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9A" w:rsidRDefault="00AC289A">
      <w:pPr>
        <w:pStyle w:val="ConsPlusTitlePage"/>
      </w:pPr>
      <w:r>
        <w:t xml:space="preserve">Документ предоставлен </w:t>
      </w:r>
      <w:hyperlink r:id="rId5" w:history="1">
        <w:r>
          <w:rPr>
            <w:color w:val="0000FF"/>
          </w:rPr>
          <w:t>КонсультантПлюс</w:t>
        </w:r>
      </w:hyperlink>
      <w:r>
        <w:br/>
      </w:r>
    </w:p>
    <w:p w:rsidR="00AC289A" w:rsidRDefault="00AC289A">
      <w:pPr>
        <w:pStyle w:val="ConsPlusNormal"/>
        <w:jc w:val="both"/>
        <w:outlineLvl w:val="0"/>
      </w:pPr>
    </w:p>
    <w:p w:rsidR="00AC289A" w:rsidRDefault="00AC289A">
      <w:pPr>
        <w:pStyle w:val="ConsPlusTitle"/>
        <w:jc w:val="center"/>
        <w:outlineLvl w:val="0"/>
      </w:pPr>
      <w:r>
        <w:t>МИНИСТЕРСТВО ОБРАЗОВАНИЯ И НАУКИ</w:t>
      </w:r>
    </w:p>
    <w:p w:rsidR="00AC289A" w:rsidRDefault="00AC289A">
      <w:pPr>
        <w:pStyle w:val="ConsPlusTitle"/>
        <w:jc w:val="center"/>
      </w:pPr>
      <w:r>
        <w:t>САМАРСКОЙ ОБЛАСТИ</w:t>
      </w:r>
    </w:p>
    <w:p w:rsidR="00AC289A" w:rsidRDefault="00AC289A">
      <w:pPr>
        <w:pStyle w:val="ConsPlusTitle"/>
        <w:jc w:val="center"/>
      </w:pPr>
    </w:p>
    <w:p w:rsidR="00AC289A" w:rsidRDefault="00AC289A">
      <w:pPr>
        <w:pStyle w:val="ConsPlusTitle"/>
        <w:jc w:val="center"/>
      </w:pPr>
      <w:r>
        <w:t>ПРИКАЗ</w:t>
      </w:r>
    </w:p>
    <w:p w:rsidR="00AC289A" w:rsidRDefault="00AC289A">
      <w:pPr>
        <w:pStyle w:val="ConsPlusTitle"/>
        <w:jc w:val="center"/>
      </w:pPr>
      <w:r>
        <w:t>от 8 июня 2011 г. N 104-од</w:t>
      </w:r>
    </w:p>
    <w:p w:rsidR="00AC289A" w:rsidRDefault="00AC289A">
      <w:pPr>
        <w:pStyle w:val="ConsPlusTitle"/>
        <w:jc w:val="center"/>
      </w:pPr>
    </w:p>
    <w:p w:rsidR="00AC289A" w:rsidRDefault="00AC289A">
      <w:pPr>
        <w:pStyle w:val="ConsPlusTitle"/>
        <w:jc w:val="center"/>
      </w:pPr>
      <w:r>
        <w:t>ОБ УТВЕРЖДЕНИИ ПОРЯДКА ОПРЕДЕЛЕНИЯ ПЛАТЫ ДЛЯ ФИЗИЧЕСКИХ</w:t>
      </w:r>
    </w:p>
    <w:p w:rsidR="00AC289A" w:rsidRDefault="00AC289A">
      <w:pPr>
        <w:pStyle w:val="ConsPlusTitle"/>
        <w:jc w:val="center"/>
      </w:pPr>
      <w:r>
        <w:t>И ЮРИДИЧЕСКИХ ЛИЦ ЗА УСЛУГИ (РАБОТЫ), ОТНОСЯЩИЕСЯ К ОСНОВНЫМ</w:t>
      </w:r>
    </w:p>
    <w:p w:rsidR="00AC289A" w:rsidRDefault="00AC289A">
      <w:pPr>
        <w:pStyle w:val="ConsPlusTitle"/>
        <w:jc w:val="center"/>
      </w:pPr>
      <w:r>
        <w:t>ВИДАМ ДЕЯТЕЛЬНОСТИ ПОДВЕДОМСТВЕННОГО МИНИСТЕРСТВУ</w:t>
      </w:r>
    </w:p>
    <w:p w:rsidR="00AC289A" w:rsidRDefault="00AC289A">
      <w:pPr>
        <w:pStyle w:val="ConsPlusTitle"/>
        <w:jc w:val="center"/>
      </w:pPr>
      <w:r>
        <w:t>ОБРАЗОВАНИЯ И НАУКИ САМАРСКОЙ ОБЛАСТИ ГОСУДАРСТВЕННОГО</w:t>
      </w:r>
    </w:p>
    <w:p w:rsidR="00AC289A" w:rsidRDefault="00AC289A">
      <w:pPr>
        <w:pStyle w:val="ConsPlusTitle"/>
        <w:jc w:val="center"/>
      </w:pPr>
      <w:r>
        <w:t>БЮДЖЕТНОГО УЧРЕЖДЕНИЯ, ОКАЗЫВАЕМЫЕ ИМ СВЕРХ УСТАНОВЛЕННОГО</w:t>
      </w:r>
    </w:p>
    <w:p w:rsidR="00AC289A" w:rsidRDefault="00AC289A">
      <w:pPr>
        <w:pStyle w:val="ConsPlusTitle"/>
        <w:jc w:val="center"/>
      </w:pPr>
      <w:r>
        <w:t>ГОСУДАРСТВЕННОГО ЗАДАНИЯ, А ТАКЖЕ В СЛУЧАЯХ,</w:t>
      </w:r>
    </w:p>
    <w:p w:rsidR="00AC289A" w:rsidRDefault="00AC289A">
      <w:pPr>
        <w:pStyle w:val="ConsPlusTitle"/>
        <w:jc w:val="center"/>
      </w:pPr>
      <w:r>
        <w:t>ОПРЕДЕЛЕННЫХ ФЕДЕРАЛЬНЫМИ ЗАКОНАМИ, В ПРЕДЕЛАХ</w:t>
      </w:r>
    </w:p>
    <w:p w:rsidR="00AC289A" w:rsidRDefault="00AC289A">
      <w:pPr>
        <w:pStyle w:val="ConsPlusTitle"/>
        <w:jc w:val="center"/>
      </w:pPr>
      <w:r>
        <w:t>УСТАНОВЛЕННОГО ГОСУДАРСТВЕННОГО ЗАДАНИЯ</w:t>
      </w:r>
    </w:p>
    <w:p w:rsidR="00AC289A" w:rsidRDefault="00AC289A">
      <w:pPr>
        <w:pStyle w:val="ConsPlusNormal"/>
        <w:jc w:val="center"/>
      </w:pPr>
    </w:p>
    <w:p w:rsidR="00AC289A" w:rsidRDefault="00AC289A">
      <w:pPr>
        <w:pStyle w:val="ConsPlusNormal"/>
        <w:jc w:val="center"/>
      </w:pPr>
      <w:r>
        <w:t>Список изменяющих документов</w:t>
      </w:r>
    </w:p>
    <w:p w:rsidR="00AC289A" w:rsidRDefault="00AC289A">
      <w:pPr>
        <w:pStyle w:val="ConsPlusNormal"/>
        <w:jc w:val="center"/>
      </w:pPr>
      <w:r>
        <w:t xml:space="preserve">(в ред. </w:t>
      </w:r>
      <w:hyperlink r:id="rId6" w:history="1">
        <w:r>
          <w:rPr>
            <w:color w:val="0000FF"/>
          </w:rPr>
          <w:t>Приказа</w:t>
        </w:r>
      </w:hyperlink>
      <w:r>
        <w:t xml:space="preserve"> министерства образования и науки</w:t>
      </w:r>
    </w:p>
    <w:p w:rsidR="00AC289A" w:rsidRDefault="00AC289A">
      <w:pPr>
        <w:pStyle w:val="ConsPlusNormal"/>
        <w:jc w:val="center"/>
      </w:pPr>
      <w:r>
        <w:t>Самарской области от 12.03.2015 N 69-од)</w:t>
      </w:r>
    </w:p>
    <w:p w:rsidR="00AC289A" w:rsidRDefault="00AC289A">
      <w:pPr>
        <w:pStyle w:val="ConsPlusNormal"/>
        <w:jc w:val="both"/>
      </w:pPr>
    </w:p>
    <w:p w:rsidR="00AC289A" w:rsidRDefault="00AC289A">
      <w:pPr>
        <w:pStyle w:val="ConsPlusNormal"/>
        <w:ind w:firstLine="540"/>
        <w:jc w:val="both"/>
      </w:pPr>
      <w:r>
        <w:t xml:space="preserve">В соответствии с Федеральным </w:t>
      </w:r>
      <w:hyperlink r:id="rId7" w:history="1">
        <w:r>
          <w:rPr>
            <w:color w:val="0000FF"/>
          </w:rPr>
          <w:t>законом</w:t>
        </w:r>
      </w:hyperlink>
      <w:r>
        <w:t xml:space="preserve"> "О некоммерческих организациях", </w:t>
      </w:r>
      <w:hyperlink r:id="rId8" w:history="1">
        <w:r>
          <w:rPr>
            <w:color w:val="0000FF"/>
          </w:rPr>
          <w:t>Порядком</w:t>
        </w:r>
      </w:hyperlink>
      <w:r>
        <w:t xml:space="preserve">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 утвержденным постановлением Правительства Самарской области от 14.12.2010 N 642 "Об утверждении порядков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 государственного казенного учреждения Самарской области и о внесении изменений в порядок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 утвержденный постановлением Правительства Самарской области от 28.05.2008 N 173", приказываю:</w:t>
      </w:r>
    </w:p>
    <w:p w:rsidR="00AC289A" w:rsidRDefault="00AC289A">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определения платы для физических и юридических лиц за услуги (работы), 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AC289A" w:rsidRDefault="00AC289A">
      <w:pPr>
        <w:pStyle w:val="ConsPlusNormal"/>
        <w:spacing w:before="220"/>
        <w:ind w:firstLine="540"/>
        <w:jc w:val="both"/>
      </w:pPr>
      <w:r>
        <w:t>2. Контроль за исполнением настоящего Приказа возложить на Пылева В.А., заместителя министра образования и науки Самарской области.</w:t>
      </w:r>
    </w:p>
    <w:p w:rsidR="00AC289A" w:rsidRDefault="00AC289A">
      <w:pPr>
        <w:pStyle w:val="ConsPlusNormal"/>
        <w:spacing w:before="220"/>
        <w:ind w:firstLine="540"/>
        <w:jc w:val="both"/>
      </w:pPr>
      <w:r>
        <w:t>3. Опубликовать настоящий Приказ в средствах массовой информации.</w:t>
      </w:r>
    </w:p>
    <w:p w:rsidR="00AC289A" w:rsidRDefault="00AC289A">
      <w:pPr>
        <w:pStyle w:val="ConsPlusNormal"/>
        <w:spacing w:before="220"/>
        <w:ind w:firstLine="540"/>
        <w:jc w:val="both"/>
      </w:pPr>
      <w:r>
        <w:t>4. Настоящий Приказ вступает в силу с момента его официального опубликования.</w:t>
      </w:r>
    </w:p>
    <w:p w:rsidR="00AC289A" w:rsidRDefault="00AC289A">
      <w:pPr>
        <w:pStyle w:val="ConsPlusNormal"/>
        <w:jc w:val="both"/>
      </w:pPr>
    </w:p>
    <w:p w:rsidR="00AC289A" w:rsidRDefault="00AC289A">
      <w:pPr>
        <w:pStyle w:val="ConsPlusNormal"/>
        <w:jc w:val="right"/>
      </w:pPr>
      <w:r>
        <w:t>И.о. министра</w:t>
      </w:r>
    </w:p>
    <w:p w:rsidR="00AC289A" w:rsidRDefault="00AC289A">
      <w:pPr>
        <w:pStyle w:val="ConsPlusNormal"/>
        <w:jc w:val="right"/>
      </w:pPr>
      <w:r>
        <w:t>образования и науки</w:t>
      </w:r>
    </w:p>
    <w:p w:rsidR="00AC289A" w:rsidRDefault="00AC289A">
      <w:pPr>
        <w:pStyle w:val="ConsPlusNormal"/>
        <w:jc w:val="right"/>
      </w:pPr>
      <w:r>
        <w:t>Самарской области</w:t>
      </w:r>
    </w:p>
    <w:p w:rsidR="00AC289A" w:rsidRDefault="00AC289A">
      <w:pPr>
        <w:pStyle w:val="ConsPlusNormal"/>
        <w:jc w:val="right"/>
      </w:pPr>
      <w:r>
        <w:t>В.Я.КЛАССЕН</w:t>
      </w: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right"/>
        <w:outlineLvl w:val="0"/>
      </w:pPr>
      <w:r>
        <w:lastRenderedPageBreak/>
        <w:t>Утвержден</w:t>
      </w:r>
    </w:p>
    <w:p w:rsidR="00AC289A" w:rsidRDefault="00AC289A">
      <w:pPr>
        <w:pStyle w:val="ConsPlusNormal"/>
        <w:jc w:val="right"/>
      </w:pPr>
      <w:r>
        <w:t>Приказом</w:t>
      </w:r>
    </w:p>
    <w:p w:rsidR="00AC289A" w:rsidRDefault="00AC289A">
      <w:pPr>
        <w:pStyle w:val="ConsPlusNormal"/>
        <w:jc w:val="right"/>
      </w:pPr>
      <w:r>
        <w:t>министерства образования и науки</w:t>
      </w:r>
    </w:p>
    <w:p w:rsidR="00AC289A" w:rsidRDefault="00AC289A">
      <w:pPr>
        <w:pStyle w:val="ConsPlusNormal"/>
        <w:jc w:val="right"/>
      </w:pPr>
      <w:r>
        <w:t>Самарской области</w:t>
      </w:r>
    </w:p>
    <w:p w:rsidR="00AC289A" w:rsidRDefault="00AC289A">
      <w:pPr>
        <w:pStyle w:val="ConsPlusNormal"/>
        <w:jc w:val="right"/>
      </w:pPr>
      <w:r>
        <w:t>от 8 июня 2011 г. N 104-од</w:t>
      </w:r>
    </w:p>
    <w:p w:rsidR="00AC289A" w:rsidRDefault="00AC289A">
      <w:pPr>
        <w:pStyle w:val="ConsPlusNormal"/>
        <w:jc w:val="both"/>
      </w:pPr>
    </w:p>
    <w:p w:rsidR="00AC289A" w:rsidRDefault="00AC289A">
      <w:pPr>
        <w:pStyle w:val="ConsPlusTitle"/>
        <w:jc w:val="center"/>
      </w:pPr>
      <w:bookmarkStart w:id="0" w:name="P41"/>
      <w:bookmarkEnd w:id="0"/>
      <w:r>
        <w:t>ПОРЯДОК</w:t>
      </w:r>
    </w:p>
    <w:p w:rsidR="00AC289A" w:rsidRDefault="00AC289A">
      <w:pPr>
        <w:pStyle w:val="ConsPlusTitle"/>
        <w:jc w:val="center"/>
      </w:pPr>
      <w:r>
        <w:t>ОПРЕДЕЛЕНИЯ ПЛАТЫ ДЛЯ ФИЗИЧЕСКИХ И ЮРИДИЧЕСКИХ ЛИЦ ЗА УСЛУГИ</w:t>
      </w:r>
    </w:p>
    <w:p w:rsidR="00AC289A" w:rsidRDefault="00AC289A">
      <w:pPr>
        <w:pStyle w:val="ConsPlusTitle"/>
        <w:jc w:val="center"/>
      </w:pPr>
      <w:r>
        <w:t>(РАБОТЫ), ОТНОСЯЩИЕСЯ К ОСНОВНЫМ ВИДАМ ДЕЯТЕЛЬНОСТИ</w:t>
      </w:r>
    </w:p>
    <w:p w:rsidR="00AC289A" w:rsidRDefault="00AC289A">
      <w:pPr>
        <w:pStyle w:val="ConsPlusTitle"/>
        <w:jc w:val="center"/>
      </w:pPr>
      <w:r>
        <w:t>ПОДВЕДОМСТВЕННОГО МИНИСТЕРСТВУ ОБРАЗОВАНИЯ И НАУКИ</w:t>
      </w:r>
    </w:p>
    <w:p w:rsidR="00AC289A" w:rsidRDefault="00AC289A">
      <w:pPr>
        <w:pStyle w:val="ConsPlusTitle"/>
        <w:jc w:val="center"/>
      </w:pPr>
      <w:r>
        <w:t>САМАРСКОЙ ОБЛАСТИ ГОСУДАРСТВЕННОГО БЮДЖЕТНОГО УЧРЕЖДЕНИЯ,</w:t>
      </w:r>
    </w:p>
    <w:p w:rsidR="00AC289A" w:rsidRDefault="00AC289A">
      <w:pPr>
        <w:pStyle w:val="ConsPlusTitle"/>
        <w:jc w:val="center"/>
      </w:pPr>
      <w:r>
        <w:t>ОКАЗЫВАЕМЫЕ ИМ СВЕРХ УСТАНОВЛЕННОГО ГОСУДАРСТВЕННОГО</w:t>
      </w:r>
    </w:p>
    <w:p w:rsidR="00AC289A" w:rsidRDefault="00AC289A">
      <w:pPr>
        <w:pStyle w:val="ConsPlusTitle"/>
        <w:jc w:val="center"/>
      </w:pPr>
      <w:r>
        <w:t>ЗАДАНИЯ, А ТАКЖЕ В СЛУЧАЯХ, ОПРЕДЕЛЕННЫХ ФЕДЕРАЛЬНЫМИ</w:t>
      </w:r>
    </w:p>
    <w:p w:rsidR="00AC289A" w:rsidRDefault="00AC289A">
      <w:pPr>
        <w:pStyle w:val="ConsPlusTitle"/>
        <w:jc w:val="center"/>
      </w:pPr>
      <w:r>
        <w:t>ЗАКОНАМИ, В ПРЕДЕЛАХ УСТАНОВЛЕННОГО ГОСУДАРСТВЕННОГО ЗАДАНИЯ</w:t>
      </w:r>
    </w:p>
    <w:p w:rsidR="00AC289A" w:rsidRDefault="00AC289A">
      <w:pPr>
        <w:pStyle w:val="ConsPlusNormal"/>
        <w:jc w:val="center"/>
      </w:pPr>
    </w:p>
    <w:p w:rsidR="00AC289A" w:rsidRDefault="00AC289A">
      <w:pPr>
        <w:pStyle w:val="ConsPlusNormal"/>
        <w:jc w:val="center"/>
      </w:pPr>
      <w:r>
        <w:t>Список изменяющих документов</w:t>
      </w:r>
    </w:p>
    <w:p w:rsidR="00AC289A" w:rsidRDefault="00AC289A">
      <w:pPr>
        <w:pStyle w:val="ConsPlusNormal"/>
        <w:jc w:val="center"/>
      </w:pPr>
      <w:r>
        <w:t xml:space="preserve">(в ред. </w:t>
      </w:r>
      <w:hyperlink r:id="rId9" w:history="1">
        <w:r>
          <w:rPr>
            <w:color w:val="0000FF"/>
          </w:rPr>
          <w:t>Приказа</w:t>
        </w:r>
      </w:hyperlink>
      <w:r>
        <w:t xml:space="preserve"> министерства образования и науки</w:t>
      </w:r>
    </w:p>
    <w:p w:rsidR="00AC289A" w:rsidRDefault="00AC289A">
      <w:pPr>
        <w:pStyle w:val="ConsPlusNormal"/>
        <w:jc w:val="center"/>
      </w:pPr>
      <w:r>
        <w:t>Самарской области от 12.03.2015 N 69-од)</w:t>
      </w:r>
    </w:p>
    <w:p w:rsidR="00AC289A" w:rsidRDefault="00AC289A">
      <w:pPr>
        <w:pStyle w:val="ConsPlusNormal"/>
        <w:jc w:val="both"/>
      </w:pPr>
    </w:p>
    <w:p w:rsidR="00AC289A" w:rsidRDefault="00AC289A">
      <w:pPr>
        <w:pStyle w:val="ConsPlusNormal"/>
        <w:ind w:firstLine="540"/>
        <w:jc w:val="both"/>
      </w:pPr>
      <w:r>
        <w:t>1. Настоящий Порядок определения платы для физических и юридических лиц за услуги (работы), 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(далее - Порядок), разработан в целях установления единого подхода к формированию подведомственными министерству образования и науки Самарской области государственными бюджетными учреждениями платы для физических и юридических лиц за услуги (работы), относящиеся к основным видам деятельности государственного бюджетного учреждения, а также в случаях, определенных федеральными законами, в пределах установленного государственного задания (далее - плата, услуги (работы) и учреждение соответственно) на одинаковых для всех условиях.</w:t>
      </w:r>
    </w:p>
    <w:p w:rsidR="00AC289A" w:rsidRDefault="00AC289A">
      <w:pPr>
        <w:pStyle w:val="ConsPlusNormal"/>
        <w:spacing w:before="220"/>
        <w:ind w:firstLine="540"/>
        <w:jc w:val="both"/>
      </w:pPr>
      <w:r>
        <w:t>2. Порядок распространяется на учреждения, в отношении которых министерство образования и науки Самарской области (далее - министерство) осуществляет функции и полномочия учредителя.</w:t>
      </w:r>
    </w:p>
    <w:p w:rsidR="00AC289A" w:rsidRDefault="00AC289A">
      <w:pPr>
        <w:pStyle w:val="ConsPlusNormal"/>
        <w:spacing w:before="220"/>
        <w:ind w:firstLine="540"/>
        <w:jc w:val="both"/>
      </w:pPr>
      <w:r>
        <w:t>3. Услуги (работы) оказываются учреждением за плату, размер которой целиком покрывает издержки учреждения на их оказание.</w:t>
      </w:r>
    </w:p>
    <w:p w:rsidR="00AC289A" w:rsidRDefault="00AC289A">
      <w:pPr>
        <w:pStyle w:val="ConsPlusNormal"/>
        <w:spacing w:before="220"/>
        <w:ind w:firstLine="540"/>
        <w:jc w:val="both"/>
      </w:pPr>
      <w:r>
        <w:t>В случаях если федеральным законом предусматривается оказание учреждением услуги (работы) за плату в пределах государственного задания, в том числе для льготных категорий потребителей, такая услуга (работа) включается в перечень государственных услуг (работ), по которым формируется государственное задание.</w:t>
      </w:r>
    </w:p>
    <w:p w:rsidR="00AC289A" w:rsidRDefault="00AC289A">
      <w:pPr>
        <w:pStyle w:val="ConsPlusNormal"/>
        <w:spacing w:before="220"/>
        <w:ind w:firstLine="540"/>
        <w:jc w:val="both"/>
      </w:pPr>
      <w:r>
        <w:t>4. Учреждение самостоятельно определяет возможность оказания услуг (работ) за плату в зависимости от материальной базы, численного состава и квалификации персонала, спроса на услугу (работу).</w:t>
      </w:r>
    </w:p>
    <w:p w:rsidR="00AC289A" w:rsidRDefault="00AC289A">
      <w:pPr>
        <w:pStyle w:val="ConsPlusNormal"/>
        <w:spacing w:before="220"/>
        <w:ind w:firstLine="540"/>
        <w:jc w:val="both"/>
      </w:pPr>
      <w:r>
        <w:t>5. Перечень услуг (работ), оказываемых за плату, и размер такой платы, а также изменения в перечень услуг (работ), оказываемых за плату, и размер платы утверждаются приказом учреждения по согласованию с министерством.</w:t>
      </w:r>
    </w:p>
    <w:p w:rsidR="00AC289A" w:rsidRDefault="00AC289A">
      <w:pPr>
        <w:pStyle w:val="ConsPlusNormal"/>
        <w:spacing w:before="220"/>
        <w:ind w:firstLine="540"/>
        <w:jc w:val="both"/>
      </w:pPr>
      <w:r>
        <w:t xml:space="preserve">При наличии в учреждении выборного представительного органа (ученый совет высшего учебного заведения, совет среднего специального учебного заведения и др.) и (или) совещательного органа, в компетенцию которых входят вопросы рассмотрения перечня услуг </w:t>
      </w:r>
      <w:r>
        <w:lastRenderedPageBreak/>
        <w:t>(работ), оказываемых за плату, и размера платы за услуги (работы) учреждения, утверждению указанных перечня и размера платы должно предшествовать их рассмотрение представительным и (или) совещательным органом.</w:t>
      </w:r>
    </w:p>
    <w:p w:rsidR="00AC289A" w:rsidRDefault="00AC289A">
      <w:pPr>
        <w:pStyle w:val="ConsPlusNormal"/>
        <w:spacing w:before="220"/>
        <w:ind w:firstLine="540"/>
        <w:jc w:val="both"/>
      </w:pPr>
      <w:r>
        <w:t>Копии приказа учреждения об утверждении перечня услуг (работ), оказываемых за плату, и размера такой платы либо изменений в данный приказ, а также копии документов, подтверждающих рассмотрение указанных перечня и размера платы представительным и (или) совещательным органом, направляются в министерство не позднее трех рабочих дней со дня утверждения приказа.</w:t>
      </w:r>
    </w:p>
    <w:p w:rsidR="00AC289A" w:rsidRDefault="00AC289A">
      <w:pPr>
        <w:pStyle w:val="ConsPlusNormal"/>
        <w:spacing w:before="220"/>
        <w:ind w:firstLine="540"/>
        <w:jc w:val="both"/>
      </w:pPr>
      <w:r>
        <w:t>6. Размер платы определяется на основе расчета экономически обоснованных затрат материальных и трудовых ресурсов (далее - затраты).</w:t>
      </w:r>
    </w:p>
    <w:p w:rsidR="00AC289A" w:rsidRDefault="00AC289A">
      <w:pPr>
        <w:pStyle w:val="ConsPlusNormal"/>
        <w:spacing w:before="220"/>
        <w:ind w:firstLine="540"/>
        <w:jc w:val="both"/>
      </w:pPr>
      <w:r>
        <w:t>7. Учреждение, оказывающее услуги (работы) за плату, обязано своевременно и в доступном месте предоставлять физическим и юридическим лицам необходимую и достоверную информацию о перечне таких услуг (работ) и размере платы за их оказание.</w:t>
      </w:r>
    </w:p>
    <w:p w:rsidR="00AC289A" w:rsidRDefault="00AC289A">
      <w:pPr>
        <w:pStyle w:val="ConsPlusNormal"/>
        <w:spacing w:before="220"/>
        <w:ind w:firstLine="540"/>
        <w:jc w:val="both"/>
      </w:pPr>
      <w:r>
        <w:t>8. Размер платы формируется на основе себестоимости оказания услуги (работы) с учетом спроса на услугу (работу), требований к качеству услуги (работы) в соответствии с показателями государственного задания, а также с учетом расчетно-нормативных затрат на оказание услуги (работы). Учреждением может быть установлен повышающий коэффициент, учитывающий объективные различия (местонахождение, количество, категория потребителей услуг (работ), оказываемых за плату и др.) в размерах стоимости оказания одной и той же услуги (работы).</w:t>
      </w:r>
    </w:p>
    <w:p w:rsidR="00AC289A" w:rsidRDefault="00AC289A">
      <w:pPr>
        <w:pStyle w:val="ConsPlusNormal"/>
        <w:spacing w:before="220"/>
        <w:ind w:firstLine="540"/>
        <w:jc w:val="both"/>
      </w:pPr>
      <w:r>
        <w:t>9. Затраты учреждения делятся на затраты, непосредственно связанные с оказанием услуги (работы)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услуги (работы).</w:t>
      </w:r>
    </w:p>
    <w:p w:rsidR="00AC289A" w:rsidRDefault="00AC289A">
      <w:pPr>
        <w:pStyle w:val="ConsPlusNormal"/>
        <w:spacing w:before="220"/>
        <w:ind w:firstLine="540"/>
        <w:jc w:val="both"/>
      </w:pPr>
      <w:r>
        <w:t>10. К затратам, непосредственно связанным с оказанием услуги (работы), относятся:</w:t>
      </w:r>
    </w:p>
    <w:p w:rsidR="00AC289A" w:rsidRDefault="00AC289A">
      <w:pPr>
        <w:pStyle w:val="ConsPlusNormal"/>
        <w:spacing w:before="220"/>
        <w:ind w:firstLine="540"/>
        <w:jc w:val="both"/>
      </w:pPr>
      <w:r>
        <w:t>- затраты на персонал, непосредственно участвующий в процессе оказания услуги (работы) (далее - основной персонал);</w:t>
      </w:r>
    </w:p>
    <w:p w:rsidR="00AC289A" w:rsidRDefault="00AC289A">
      <w:pPr>
        <w:pStyle w:val="ConsPlusNormal"/>
        <w:spacing w:before="220"/>
        <w:ind w:firstLine="540"/>
        <w:jc w:val="both"/>
      </w:pPr>
      <w:r>
        <w:t>- материальные запасы, полностью потребляемые в процессе оказания услуги (работы);</w:t>
      </w:r>
    </w:p>
    <w:p w:rsidR="00AC289A" w:rsidRDefault="00AC289A">
      <w:pPr>
        <w:pStyle w:val="ConsPlusNormal"/>
        <w:spacing w:before="220"/>
        <w:ind w:firstLine="540"/>
        <w:jc w:val="both"/>
      </w:pPr>
      <w:r>
        <w:t>- затраты (амортизация) оборудования, используемого в процессе оказания услуги (работы);</w:t>
      </w:r>
    </w:p>
    <w:p w:rsidR="00AC289A" w:rsidRDefault="00AC289A">
      <w:pPr>
        <w:pStyle w:val="ConsPlusNormal"/>
        <w:spacing w:before="220"/>
        <w:ind w:firstLine="540"/>
        <w:jc w:val="both"/>
      </w:pPr>
      <w:r>
        <w:t>- прочие расходы, отражающие специфику оказания услуги (работы).</w:t>
      </w:r>
    </w:p>
    <w:p w:rsidR="00AC289A" w:rsidRDefault="00AC289A">
      <w:pPr>
        <w:pStyle w:val="ConsPlusNormal"/>
        <w:spacing w:before="220"/>
        <w:ind w:firstLine="540"/>
        <w:jc w:val="both"/>
      </w:pPr>
      <w:r>
        <w:t>11. К затратам, необходимым для обеспечения деятельности учреждения в целом, но не потребляемым непосредственно в процессе платной услуги (работы) (далее - накладные затраты), относятся:</w:t>
      </w:r>
    </w:p>
    <w:p w:rsidR="00AC289A" w:rsidRDefault="00AC289A">
      <w:pPr>
        <w:pStyle w:val="ConsPlusNormal"/>
        <w:spacing w:before="220"/>
        <w:ind w:firstLine="540"/>
        <w:jc w:val="both"/>
      </w:pPr>
      <w:r>
        <w:t>- затраты на персонал учреждения, не участвующего непосредственно в процессе оказания услуги (работы) (далее - административно-управленческий персонал);</w:t>
      </w:r>
    </w:p>
    <w:p w:rsidR="00AC289A" w:rsidRDefault="00AC289A">
      <w:pPr>
        <w:pStyle w:val="ConsPlusNormal"/>
        <w:spacing w:before="220"/>
        <w:ind w:firstLine="540"/>
        <w:jc w:val="both"/>
      </w:pPr>
      <w:r>
        <w:t>- хозяйственные расходы,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(далее - затраты общехозяйственного назначения);</w:t>
      </w:r>
    </w:p>
    <w:p w:rsidR="00AC289A" w:rsidRDefault="00AC289A">
      <w:pPr>
        <w:pStyle w:val="ConsPlusNormal"/>
        <w:spacing w:before="220"/>
        <w:ind w:firstLine="540"/>
        <w:jc w:val="both"/>
      </w:pPr>
      <w:r>
        <w:t>- затраты на уплату налогов (кроме налогов на фонд оплаты труда), пошлины и иные обязательные платежи;</w:t>
      </w:r>
    </w:p>
    <w:p w:rsidR="00AC289A" w:rsidRDefault="00AC289A">
      <w:pPr>
        <w:pStyle w:val="ConsPlusNormal"/>
        <w:spacing w:before="220"/>
        <w:ind w:firstLine="540"/>
        <w:jc w:val="both"/>
      </w:pPr>
      <w:r>
        <w:t>- затраты (амортизация) зданий, сооружений и других основных фондов, непосредственно не связанных с оказанием услуги (работы).</w:t>
      </w:r>
    </w:p>
    <w:p w:rsidR="00AC289A" w:rsidRDefault="00AC289A">
      <w:pPr>
        <w:pStyle w:val="ConsPlusNormal"/>
        <w:spacing w:before="220"/>
        <w:ind w:firstLine="540"/>
        <w:jc w:val="both"/>
      </w:pPr>
      <w:r>
        <w:lastRenderedPageBreak/>
        <w:t>12. Для расчета затрат на оказание услуги (работы) может быть использован расчетно-аналитический метод или метод прямого счета.</w:t>
      </w:r>
    </w:p>
    <w:p w:rsidR="00AC289A" w:rsidRDefault="00AC289A">
      <w:pPr>
        <w:pStyle w:val="ConsPlusNormal"/>
        <w:spacing w:before="220"/>
        <w:ind w:firstLine="540"/>
        <w:jc w:val="both"/>
      </w:pPr>
      <w:r>
        <w:t>13. Расчетно-аналитический метод применяется в случаях, когда в оказании услуги (работы) задействованы в равной степени весь основной персонал учреждения и все материальные ресурсы.</w:t>
      </w:r>
    </w:p>
    <w:p w:rsidR="00AC289A" w:rsidRDefault="00AC289A">
      <w:pPr>
        <w:pStyle w:val="ConsPlusNormal"/>
        <w:spacing w:before="220"/>
        <w:ind w:firstLine="540"/>
        <w:jc w:val="both"/>
      </w:pPr>
      <w:r>
        <w:t>При использовании расчетно-аналитического метода затраты на оказание услуги (работы) рассчитываются на основе фактических затрат учреждения в предшествующие периоды исходя из расчета средней стоимости единицы времени (человеко-дня, человеко-часа) и количества единиц времени (человеко-дней, человеко-часов), необходимых для оказания услуги (работы).</w:t>
      </w:r>
    </w:p>
    <w:p w:rsidR="00AC289A" w:rsidRDefault="00AC289A">
      <w:pPr>
        <w:pStyle w:val="ConsPlusNormal"/>
        <w:spacing w:before="220"/>
        <w:ind w:firstLine="540"/>
        <w:jc w:val="both"/>
      </w:pPr>
      <w:r>
        <w:t>При использовании расчетно-аналитического метода применяется следующая формула:</w:t>
      </w:r>
    </w:p>
    <w:p w:rsidR="00AC289A" w:rsidRDefault="00AC289A">
      <w:pPr>
        <w:pStyle w:val="ConsPlusNormal"/>
        <w:jc w:val="both"/>
      </w:pPr>
    </w:p>
    <w:p w:rsidR="00AC289A" w:rsidRDefault="00AC289A">
      <w:pPr>
        <w:pStyle w:val="ConsPlusNormal"/>
        <w:jc w:val="center"/>
      </w:pPr>
      <w:r w:rsidRPr="00E13554">
        <w:rPr>
          <w:position w:val="-28"/>
        </w:rPr>
        <w:pict>
          <v:shape id="_x0000_i1025" style="width:121.55pt;height:37.15pt" coordsize="" o:spt="100" adj="0,,0" path="" filled="f" stroked="f">
            <v:stroke joinstyle="miter"/>
            <v:imagedata r:id="rId10" o:title="base_23808_68478_15"/>
            <v:formulas/>
            <v:path o:connecttype="segments"/>
          </v:shape>
        </w:pict>
      </w:r>
    </w:p>
    <w:p w:rsidR="00AC289A" w:rsidRDefault="00AC289A">
      <w:pPr>
        <w:pStyle w:val="ConsPlusNormal"/>
        <w:jc w:val="both"/>
      </w:pPr>
    </w:p>
    <w:p w:rsidR="00AC289A" w:rsidRDefault="00AC289A">
      <w:pPr>
        <w:pStyle w:val="ConsPlusNormal"/>
        <w:ind w:firstLine="540"/>
        <w:jc w:val="both"/>
      </w:pPr>
      <w:r>
        <w:t>где:</w:t>
      </w:r>
    </w:p>
    <w:p w:rsidR="00AC289A" w:rsidRDefault="00AC289A">
      <w:pPr>
        <w:pStyle w:val="ConsPlusNormal"/>
        <w:spacing w:before="220"/>
        <w:ind w:firstLine="540"/>
        <w:jc w:val="both"/>
      </w:pPr>
      <w:r w:rsidRPr="00E13554">
        <w:rPr>
          <w:position w:val="-12"/>
        </w:rPr>
        <w:pict>
          <v:shape id="_x0000_i1026" style="width:22.45pt;height:17.05pt" coordsize="" o:spt="100" adj="0,,0" path="" filled="f" stroked="f">
            <v:stroke joinstyle="miter"/>
            <v:imagedata r:id="rId11" o:title="base_23808_68478_16"/>
            <v:formulas/>
            <v:path o:connecttype="segments"/>
          </v:shape>
        </w:pict>
      </w:r>
      <w:r>
        <w:t xml:space="preserve"> - затраты на оказание единицы услуги (работы);</w:t>
      </w:r>
    </w:p>
    <w:p w:rsidR="00AC289A" w:rsidRDefault="00AC289A">
      <w:pPr>
        <w:pStyle w:val="ConsPlusNormal"/>
        <w:spacing w:before="220"/>
        <w:ind w:firstLine="540"/>
        <w:jc w:val="both"/>
      </w:pPr>
      <w:r w:rsidRPr="00E13554">
        <w:rPr>
          <w:position w:val="-12"/>
        </w:rPr>
        <w:pict>
          <v:shape id="_x0000_i1027" style="width:52.65pt;height:19.35pt" coordsize="" o:spt="100" adj="0,,0" path="" filled="f" stroked="f">
            <v:stroke joinstyle="miter"/>
            <v:imagedata r:id="rId12" o:title="base_23808_68478_17"/>
            <v:formulas/>
            <v:path o:connecttype="segments"/>
          </v:shape>
        </w:pict>
      </w:r>
      <w:r>
        <w:t xml:space="preserve"> - сумма всех затрат учреждения за период времени;</w:t>
      </w:r>
    </w:p>
    <w:p w:rsidR="00AC289A" w:rsidRDefault="00AC289A">
      <w:pPr>
        <w:pStyle w:val="ConsPlusNormal"/>
        <w:spacing w:before="220"/>
        <w:ind w:firstLine="540"/>
        <w:jc w:val="both"/>
      </w:pPr>
      <w:r>
        <w:t>Фр.вр. - фонд рабочего времени основного персонала учреждения за тот же период времени;</w:t>
      </w:r>
    </w:p>
    <w:p w:rsidR="00AC289A" w:rsidRDefault="00AC289A">
      <w:pPr>
        <w:pStyle w:val="ConsPlusNormal"/>
        <w:spacing w:before="220"/>
        <w:ind w:firstLine="540"/>
        <w:jc w:val="both"/>
      </w:pPr>
      <w:r w:rsidRPr="00E13554">
        <w:rPr>
          <w:position w:val="-12"/>
        </w:rPr>
        <w:pict>
          <v:shape id="_x0000_i1028" style="width:24pt;height:17.05pt" coordsize="" o:spt="100" adj="0,,0" path="" filled="f" stroked="f">
            <v:stroke joinstyle="miter"/>
            <v:imagedata r:id="rId13" o:title="base_23808_68478_18"/>
            <v:formulas/>
            <v:path o:connecttype="segments"/>
          </v:shape>
        </w:pict>
      </w:r>
      <w:r>
        <w:t xml:space="preserve"> - норма рабочего времени, затрачиваемого основным персоналом на оказание услуги (работы).</w:t>
      </w:r>
    </w:p>
    <w:p w:rsidR="00AC289A" w:rsidRDefault="00AC289A">
      <w:pPr>
        <w:pStyle w:val="ConsPlusNormal"/>
        <w:spacing w:before="220"/>
        <w:ind w:firstLine="540"/>
        <w:jc w:val="both"/>
      </w:pPr>
      <w:r>
        <w:t>14.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w:t>
      </w:r>
    </w:p>
    <w:p w:rsidR="00AC289A" w:rsidRDefault="00AC289A">
      <w:pPr>
        <w:pStyle w:val="ConsPlusNormal"/>
        <w:spacing w:before="220"/>
        <w:ind w:firstLine="540"/>
        <w:jc w:val="both"/>
      </w:pPr>
      <w:r>
        <w:t>При использовании метода прямого счета затраты на оказание услуги (работы) рассчитываются исходя из расчета затрат на оказание услуги (работы) с учетом всех элементов затрат по следующей формуле:</w:t>
      </w:r>
    </w:p>
    <w:p w:rsidR="00AC289A" w:rsidRDefault="00AC289A">
      <w:pPr>
        <w:pStyle w:val="ConsPlusNormal"/>
        <w:jc w:val="both"/>
      </w:pPr>
    </w:p>
    <w:p w:rsidR="00AC289A" w:rsidRDefault="00AC289A">
      <w:pPr>
        <w:pStyle w:val="ConsPlusNormal"/>
        <w:jc w:val="center"/>
      </w:pPr>
      <w:r>
        <w:t>Зусл = Зоп + Змз + Аусл + Зн,</w:t>
      </w:r>
    </w:p>
    <w:p w:rsidR="00AC289A" w:rsidRDefault="00AC289A">
      <w:pPr>
        <w:pStyle w:val="ConsPlusNormal"/>
        <w:jc w:val="both"/>
      </w:pPr>
    </w:p>
    <w:p w:rsidR="00AC289A" w:rsidRDefault="00AC289A">
      <w:pPr>
        <w:pStyle w:val="ConsPlusNormal"/>
        <w:ind w:firstLine="540"/>
        <w:jc w:val="both"/>
      </w:pPr>
      <w:r>
        <w:t>где:</w:t>
      </w:r>
    </w:p>
    <w:p w:rsidR="00AC289A" w:rsidRDefault="00AC289A">
      <w:pPr>
        <w:pStyle w:val="ConsPlusNormal"/>
        <w:spacing w:before="220"/>
        <w:ind w:firstLine="540"/>
        <w:jc w:val="both"/>
      </w:pPr>
      <w:r>
        <w:t>Зусл - затраты на оказание услуги (работы);</w:t>
      </w:r>
    </w:p>
    <w:p w:rsidR="00AC289A" w:rsidRDefault="00AC289A">
      <w:pPr>
        <w:pStyle w:val="ConsPlusNormal"/>
        <w:spacing w:before="220"/>
        <w:ind w:firstLine="540"/>
        <w:jc w:val="both"/>
      </w:pPr>
      <w:r>
        <w:t>Зоп - затраты на основной персонал;</w:t>
      </w:r>
    </w:p>
    <w:p w:rsidR="00AC289A" w:rsidRDefault="00AC289A">
      <w:pPr>
        <w:pStyle w:val="ConsPlusNormal"/>
        <w:spacing w:before="220"/>
        <w:ind w:firstLine="540"/>
        <w:jc w:val="both"/>
      </w:pPr>
      <w:r>
        <w:t>Змз - затраты на приобретение материальных запасов, потребляемых в процессе оказания услуги (работы);</w:t>
      </w:r>
    </w:p>
    <w:p w:rsidR="00AC289A" w:rsidRDefault="00AC289A">
      <w:pPr>
        <w:pStyle w:val="ConsPlusNormal"/>
        <w:spacing w:before="220"/>
        <w:ind w:firstLine="540"/>
        <w:jc w:val="both"/>
      </w:pPr>
      <w:r>
        <w:t>Аусл - сумма начисленной амортизации оборудования, используемого при оказании услуги (работы);</w:t>
      </w:r>
    </w:p>
    <w:p w:rsidR="00AC289A" w:rsidRDefault="00AC289A">
      <w:pPr>
        <w:pStyle w:val="ConsPlusNormal"/>
        <w:spacing w:before="220"/>
        <w:ind w:firstLine="540"/>
        <w:jc w:val="both"/>
      </w:pPr>
      <w:r>
        <w:t>Зн - накладные затраты, относимые на стоимость услуги (работы).</w:t>
      </w:r>
    </w:p>
    <w:p w:rsidR="00AC289A" w:rsidRDefault="00AC289A">
      <w:pPr>
        <w:pStyle w:val="ConsPlusNormal"/>
        <w:spacing w:before="220"/>
        <w:ind w:firstLine="540"/>
        <w:jc w:val="both"/>
      </w:pPr>
      <w:r>
        <w:t>Затраты на основной персонал включают в себя:</w:t>
      </w:r>
    </w:p>
    <w:p w:rsidR="00AC289A" w:rsidRDefault="00AC289A">
      <w:pPr>
        <w:pStyle w:val="ConsPlusNormal"/>
        <w:spacing w:before="220"/>
        <w:ind w:firstLine="540"/>
        <w:jc w:val="both"/>
      </w:pPr>
      <w:r>
        <w:lastRenderedPageBreak/>
        <w:t>- затраты на оплату труда и начисления на выплаты по оплате труда основного персонала;</w:t>
      </w:r>
    </w:p>
    <w:p w:rsidR="00AC289A" w:rsidRDefault="00AC289A">
      <w:pPr>
        <w:pStyle w:val="ConsPlusNormal"/>
        <w:spacing w:before="220"/>
        <w:ind w:firstLine="540"/>
        <w:jc w:val="both"/>
      </w:pPr>
      <w:r>
        <w:t>- затраты на командировки основного персонала, связанные с оказанием услуги (работы);</w:t>
      </w:r>
    </w:p>
    <w:p w:rsidR="00AC289A" w:rsidRDefault="00AC289A">
      <w:pPr>
        <w:pStyle w:val="ConsPlusNormal"/>
        <w:spacing w:before="220"/>
        <w:ind w:firstLine="540"/>
        <w:jc w:val="both"/>
      </w:pPr>
      <w:r>
        <w:t>- суммы вознаграждения сотрудников, привлекаемых по гражданско-правовым договорам.</w:t>
      </w:r>
    </w:p>
    <w:p w:rsidR="00AC289A" w:rsidRDefault="00AC289A">
      <w:pPr>
        <w:pStyle w:val="ConsPlusNormal"/>
        <w:spacing w:before="220"/>
        <w:ind w:firstLine="540"/>
        <w:jc w:val="both"/>
      </w:pPr>
      <w:r>
        <w:t>Затраты на основной персонал рассчитываются как результат умножения стоимости единицы рабочего времени (например, человеко-дня, человеко-часа) на количество единиц времени, необходимое для оказания услуги (работы), по каждому сотруднику, участвующему в оказании соответствующей услуги (работы), и определяются по формуле:</w:t>
      </w:r>
    </w:p>
    <w:p w:rsidR="00AC289A" w:rsidRDefault="00AC289A">
      <w:pPr>
        <w:pStyle w:val="ConsPlusNormal"/>
        <w:jc w:val="both"/>
      </w:pPr>
    </w:p>
    <w:p w:rsidR="00AC289A" w:rsidRDefault="00AC289A">
      <w:pPr>
        <w:pStyle w:val="ConsPlusNormal"/>
        <w:jc w:val="center"/>
      </w:pPr>
      <w:r>
        <w:t>Зоп = SUM ОТч x Тсл,</w:t>
      </w:r>
    </w:p>
    <w:p w:rsidR="00AC289A" w:rsidRDefault="00AC289A">
      <w:pPr>
        <w:pStyle w:val="ConsPlusNormal"/>
        <w:jc w:val="both"/>
      </w:pPr>
    </w:p>
    <w:p w:rsidR="00AC289A" w:rsidRDefault="00AC289A">
      <w:pPr>
        <w:pStyle w:val="ConsPlusNormal"/>
        <w:ind w:firstLine="540"/>
        <w:jc w:val="both"/>
      </w:pPr>
      <w:r>
        <w:t>где:</w:t>
      </w:r>
    </w:p>
    <w:p w:rsidR="00AC289A" w:rsidRDefault="00AC289A">
      <w:pPr>
        <w:pStyle w:val="ConsPlusNormal"/>
        <w:spacing w:before="220"/>
        <w:ind w:firstLine="540"/>
        <w:jc w:val="both"/>
      </w:pPr>
      <w:r>
        <w:t>Зоп - затраты на основной персонал;</w:t>
      </w:r>
    </w:p>
    <w:p w:rsidR="00AC289A" w:rsidRDefault="00AC289A">
      <w:pPr>
        <w:pStyle w:val="ConsPlusNormal"/>
        <w:spacing w:before="220"/>
        <w:ind w:firstLine="540"/>
        <w:jc w:val="both"/>
      </w:pPr>
      <w:r>
        <w:t>Тусл - норма рабочего времени, затрачиваемого основным персоналом;</w:t>
      </w:r>
    </w:p>
    <w:p w:rsidR="00AC289A" w:rsidRDefault="00AC289A">
      <w:pPr>
        <w:pStyle w:val="ConsPlusNormal"/>
        <w:spacing w:before="220"/>
        <w:ind w:firstLine="540"/>
        <w:jc w:val="both"/>
      </w:pPr>
      <w:r>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AC289A" w:rsidRDefault="00AC289A">
      <w:pPr>
        <w:pStyle w:val="ConsPlusNormal"/>
        <w:spacing w:before="220"/>
        <w:ind w:firstLine="540"/>
        <w:jc w:val="both"/>
      </w:pPr>
      <w:hyperlink w:anchor="P174" w:history="1">
        <w:r>
          <w:rPr>
            <w:color w:val="0000FF"/>
          </w:rPr>
          <w:t>Расчет</w:t>
        </w:r>
      </w:hyperlink>
      <w:r>
        <w:t xml:space="preserve"> затрат на основной персонал проводится по форме согласно приложению N 1 к настоящему Порядку.</w:t>
      </w:r>
    </w:p>
    <w:p w:rsidR="00AC289A" w:rsidRDefault="00AC289A">
      <w:pPr>
        <w:pStyle w:val="ConsPlusNormal"/>
        <w:spacing w:before="220"/>
        <w:ind w:firstLine="540"/>
        <w:jc w:val="both"/>
      </w:pPr>
      <w:r>
        <w:t>15. Затраты на приобретение материальных запасов и услуг, полностью потребляемых в процессе оказания услуги (работы), включают в себя (в зависимости от отраслевой специфики):</w:t>
      </w:r>
    </w:p>
    <w:p w:rsidR="00AC289A" w:rsidRDefault="00AC289A">
      <w:pPr>
        <w:pStyle w:val="ConsPlusNormal"/>
        <w:spacing w:before="220"/>
        <w:ind w:firstLine="540"/>
        <w:jc w:val="both"/>
      </w:pPr>
      <w:r>
        <w:t>- затраты на медикаменты и перевязочные средства;</w:t>
      </w:r>
    </w:p>
    <w:p w:rsidR="00AC289A" w:rsidRDefault="00AC289A">
      <w:pPr>
        <w:pStyle w:val="ConsPlusNormal"/>
        <w:spacing w:before="220"/>
        <w:ind w:firstLine="540"/>
        <w:jc w:val="both"/>
      </w:pPr>
      <w:r>
        <w:t>- затраты на продукты питания;</w:t>
      </w:r>
    </w:p>
    <w:p w:rsidR="00AC289A" w:rsidRDefault="00AC289A">
      <w:pPr>
        <w:pStyle w:val="ConsPlusNormal"/>
        <w:spacing w:before="220"/>
        <w:ind w:firstLine="540"/>
        <w:jc w:val="both"/>
      </w:pPr>
      <w:r>
        <w:t>- затраты на мягкий инвентарь;</w:t>
      </w:r>
    </w:p>
    <w:p w:rsidR="00AC289A" w:rsidRDefault="00AC289A">
      <w:pPr>
        <w:pStyle w:val="ConsPlusNormal"/>
        <w:spacing w:before="220"/>
        <w:ind w:firstLine="540"/>
        <w:jc w:val="both"/>
      </w:pPr>
      <w:r>
        <w:t>- затраты на приобретение расходных материалов для оргтехники;</w:t>
      </w:r>
    </w:p>
    <w:p w:rsidR="00AC289A" w:rsidRDefault="00AC289A">
      <w:pPr>
        <w:pStyle w:val="ConsPlusNormal"/>
        <w:spacing w:before="220"/>
        <w:ind w:firstLine="540"/>
        <w:jc w:val="both"/>
      </w:pPr>
      <w:r>
        <w:t>- затраты на другие материальные запасы.</w:t>
      </w:r>
    </w:p>
    <w:p w:rsidR="00AC289A" w:rsidRDefault="00AC289A">
      <w:pPr>
        <w:pStyle w:val="ConsPlusNormal"/>
        <w:spacing w:before="220"/>
        <w:ind w:firstLine="540"/>
        <w:jc w:val="both"/>
      </w:pPr>
      <w:r>
        <w:t>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(работы). Затраты на приобретение материальных запасов определяются по формуле:</w:t>
      </w:r>
    </w:p>
    <w:p w:rsidR="00AC289A" w:rsidRDefault="00AC289A">
      <w:pPr>
        <w:pStyle w:val="ConsPlusNormal"/>
        <w:jc w:val="both"/>
      </w:pPr>
    </w:p>
    <w:p w:rsidR="00AC289A" w:rsidRDefault="00AC289A">
      <w:pPr>
        <w:pStyle w:val="ConsPlusNormal"/>
        <w:jc w:val="center"/>
      </w:pPr>
      <w:r w:rsidRPr="00E13554">
        <w:rPr>
          <w:position w:val="-10"/>
        </w:rPr>
        <w:pict>
          <v:shape id="_x0000_i1029" style="width:116.15pt;height:20.9pt" coordsize="" o:spt="100" adj="0,,0" path="" filled="f" stroked="f">
            <v:stroke joinstyle="miter"/>
            <v:imagedata r:id="rId14" o:title="base_23808_68478_19"/>
            <v:formulas/>
            <v:path o:connecttype="segments"/>
          </v:shape>
        </w:pict>
      </w:r>
    </w:p>
    <w:p w:rsidR="00AC289A" w:rsidRDefault="00AC289A">
      <w:pPr>
        <w:pStyle w:val="ConsPlusNormal"/>
        <w:jc w:val="both"/>
      </w:pPr>
    </w:p>
    <w:p w:rsidR="00AC289A" w:rsidRDefault="00AC289A">
      <w:pPr>
        <w:pStyle w:val="ConsPlusNormal"/>
        <w:ind w:firstLine="540"/>
        <w:jc w:val="both"/>
      </w:pPr>
      <w:r>
        <w:t>где:</w:t>
      </w:r>
    </w:p>
    <w:p w:rsidR="00AC289A" w:rsidRDefault="00AC289A">
      <w:pPr>
        <w:pStyle w:val="ConsPlusNormal"/>
        <w:spacing w:before="220"/>
        <w:ind w:firstLine="540"/>
        <w:jc w:val="both"/>
      </w:pPr>
      <w:r w:rsidRPr="00E13554">
        <w:rPr>
          <w:position w:val="-6"/>
        </w:rPr>
        <w:pict>
          <v:shape id="_x0000_i1030" style="width:24pt;height:15.5pt" coordsize="" o:spt="100" adj="0,,0" path="" filled="f" stroked="f">
            <v:stroke joinstyle="miter"/>
            <v:imagedata r:id="rId15" o:title="base_23808_68478_20"/>
            <v:formulas/>
            <v:path o:connecttype="segments"/>
          </v:shape>
        </w:pict>
      </w:r>
      <w:r>
        <w:t xml:space="preserve"> - затраты на материальные запасы, потребляемые в процессе оказания услуги (работы);</w:t>
      </w:r>
    </w:p>
    <w:p w:rsidR="00AC289A" w:rsidRDefault="00AC289A">
      <w:pPr>
        <w:pStyle w:val="ConsPlusNormal"/>
        <w:spacing w:before="220"/>
        <w:ind w:firstLine="540"/>
        <w:jc w:val="both"/>
      </w:pPr>
      <w:r w:rsidRPr="00E13554">
        <w:rPr>
          <w:position w:val="-10"/>
        </w:rPr>
        <w:pict>
          <v:shape id="_x0000_i1031" style="width:25.55pt;height:20.15pt" coordsize="" o:spt="100" adj="0,,0" path="" filled="f" stroked="f">
            <v:stroke joinstyle="miter"/>
            <v:imagedata r:id="rId16" o:title="base_23808_68478_21"/>
            <v:formulas/>
            <v:path o:connecttype="segments"/>
          </v:shape>
        </w:pict>
      </w:r>
      <w:r>
        <w:t xml:space="preserve"> - материальные запасы определенного вида;</w:t>
      </w:r>
    </w:p>
    <w:p w:rsidR="00AC289A" w:rsidRDefault="00AC289A">
      <w:pPr>
        <w:pStyle w:val="ConsPlusNormal"/>
        <w:spacing w:before="220"/>
        <w:ind w:firstLine="540"/>
        <w:jc w:val="both"/>
      </w:pPr>
      <w:r w:rsidRPr="00E13554">
        <w:rPr>
          <w:position w:val="-10"/>
        </w:rPr>
        <w:pict>
          <v:shape id="_x0000_i1032" style="width:16.25pt;height:20.9pt" coordsize="" o:spt="100" adj="0,,0" path="" filled="f" stroked="f">
            <v:stroke joinstyle="miter"/>
            <v:imagedata r:id="rId17" o:title="base_23808_68478_22"/>
            <v:formulas/>
            <v:path o:connecttype="segments"/>
          </v:shape>
        </w:pict>
      </w:r>
      <w:r>
        <w:t xml:space="preserve"> - цена приобретаемых материальных запасов.</w:t>
      </w:r>
    </w:p>
    <w:p w:rsidR="00AC289A" w:rsidRDefault="00AC289A">
      <w:pPr>
        <w:pStyle w:val="ConsPlusNormal"/>
        <w:spacing w:before="220"/>
        <w:ind w:firstLine="540"/>
        <w:jc w:val="both"/>
      </w:pPr>
      <w:hyperlink w:anchor="P226" w:history="1">
        <w:r>
          <w:rPr>
            <w:color w:val="0000FF"/>
          </w:rPr>
          <w:t>Расчет</w:t>
        </w:r>
      </w:hyperlink>
      <w:r>
        <w:t xml:space="preserve"> затрат на материальные запасы, непосредственно потребляемые в процессе </w:t>
      </w:r>
      <w:r>
        <w:lastRenderedPageBreak/>
        <w:t>оказания услуги (работы), проводится по форме согласно приложению N 2 к настоящему Порядку.</w:t>
      </w:r>
    </w:p>
    <w:p w:rsidR="00AC289A" w:rsidRDefault="00AC289A">
      <w:pPr>
        <w:pStyle w:val="ConsPlusNormal"/>
        <w:spacing w:before="220"/>
        <w:ind w:firstLine="540"/>
        <w:jc w:val="both"/>
      </w:pPr>
      <w:r>
        <w:t>16. Сумма начисленной амортизации оборудования, используемого при оказании услуги (работы), определяется исходя из балансовой стоимости оборудования, годовой нормы его износа и времени работы оборудования в процессе оказания услуги (работы).</w:t>
      </w:r>
    </w:p>
    <w:p w:rsidR="00AC289A" w:rsidRDefault="00AC289A">
      <w:pPr>
        <w:pStyle w:val="ConsPlusNormal"/>
        <w:spacing w:before="220"/>
        <w:ind w:firstLine="540"/>
        <w:jc w:val="both"/>
      </w:pPr>
      <w:hyperlink w:anchor="P279" w:history="1">
        <w:r>
          <w:rPr>
            <w:color w:val="0000FF"/>
          </w:rPr>
          <w:t>Расчет</w:t>
        </w:r>
      </w:hyperlink>
      <w:r>
        <w:t xml:space="preserve"> суммы начисленной амортизации оборудования, используемого при оказании услуги (работы), проводится по форме согласно приложению N 3 к настоящему Порядку.</w:t>
      </w:r>
    </w:p>
    <w:p w:rsidR="00AC289A" w:rsidRDefault="00AC289A">
      <w:pPr>
        <w:pStyle w:val="ConsPlusNormal"/>
        <w:spacing w:before="220"/>
        <w:ind w:firstLine="540"/>
        <w:jc w:val="both"/>
      </w:pPr>
      <w:r>
        <w:t>17. Объем накладных затрат относится на стоимость услуги (работы) пропорционально затратам на основной персонал и рассчитывается по следующей формуле:</w:t>
      </w:r>
    </w:p>
    <w:p w:rsidR="00AC289A" w:rsidRDefault="00AC289A">
      <w:pPr>
        <w:pStyle w:val="ConsPlusNormal"/>
        <w:jc w:val="both"/>
      </w:pPr>
    </w:p>
    <w:p w:rsidR="00AC289A" w:rsidRDefault="00AC289A">
      <w:pPr>
        <w:pStyle w:val="ConsPlusNormal"/>
        <w:jc w:val="center"/>
      </w:pPr>
      <w:r w:rsidRPr="00E13554">
        <w:rPr>
          <w:position w:val="-10"/>
        </w:rPr>
        <w:pict>
          <v:shape id="_x0000_i1033" style="width:69.7pt;height:16.25pt" coordsize="" o:spt="100" adj="0,,0" path="" filled="f" stroked="f">
            <v:stroke joinstyle="miter"/>
            <v:imagedata r:id="rId18" o:title="base_23808_68478_23"/>
            <v:formulas/>
            <v:path o:connecttype="segments"/>
          </v:shape>
        </w:pict>
      </w:r>
    </w:p>
    <w:p w:rsidR="00AC289A" w:rsidRDefault="00AC289A">
      <w:pPr>
        <w:pStyle w:val="ConsPlusNormal"/>
        <w:jc w:val="both"/>
      </w:pPr>
    </w:p>
    <w:p w:rsidR="00AC289A" w:rsidRDefault="00AC289A">
      <w:pPr>
        <w:pStyle w:val="ConsPlusNormal"/>
        <w:ind w:firstLine="540"/>
        <w:jc w:val="both"/>
      </w:pPr>
      <w:r>
        <w:t>где:</w:t>
      </w:r>
    </w:p>
    <w:p w:rsidR="00AC289A" w:rsidRDefault="00AC289A">
      <w:pPr>
        <w:pStyle w:val="ConsPlusNormal"/>
        <w:spacing w:before="220"/>
        <w:ind w:firstLine="540"/>
        <w:jc w:val="both"/>
      </w:pPr>
      <w:r w:rsidRPr="00E13554">
        <w:rPr>
          <w:position w:val="-10"/>
        </w:rPr>
        <w:pict>
          <v:shape id="_x0000_i1034" style="width:15.5pt;height:16.25pt" coordsize="" o:spt="100" adj="0,,0" path="" filled="f" stroked="f">
            <v:stroke joinstyle="miter"/>
            <v:imagedata r:id="rId19" o:title="base_23808_68478_24"/>
            <v:formulas/>
            <v:path o:connecttype="segments"/>
          </v:shape>
        </w:pict>
      </w:r>
      <w: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AC289A" w:rsidRDefault="00AC289A">
      <w:pPr>
        <w:pStyle w:val="ConsPlusNormal"/>
        <w:jc w:val="both"/>
      </w:pPr>
    </w:p>
    <w:p w:rsidR="00AC289A" w:rsidRDefault="00AC289A">
      <w:pPr>
        <w:pStyle w:val="ConsPlusNormal"/>
        <w:jc w:val="center"/>
      </w:pPr>
      <w:r w:rsidRPr="00E13554">
        <w:rPr>
          <w:position w:val="-28"/>
        </w:rPr>
        <w:pict>
          <v:shape id="_x0000_i1035" style="width:117.7pt;height:37.15pt" coordsize="" o:spt="100" adj="0,,0" path="" filled="f" stroked="f">
            <v:stroke joinstyle="miter"/>
            <v:imagedata r:id="rId20" o:title="base_23808_68478_25"/>
            <v:formulas/>
            <v:path o:connecttype="segments"/>
          </v:shape>
        </w:pict>
      </w:r>
    </w:p>
    <w:p w:rsidR="00AC289A" w:rsidRDefault="00AC289A">
      <w:pPr>
        <w:pStyle w:val="ConsPlusNormal"/>
        <w:jc w:val="both"/>
      </w:pPr>
    </w:p>
    <w:p w:rsidR="00AC289A" w:rsidRDefault="00AC289A">
      <w:pPr>
        <w:pStyle w:val="ConsPlusNormal"/>
        <w:ind w:firstLine="540"/>
        <w:jc w:val="both"/>
      </w:pPr>
      <w:r>
        <w:t>где:</w:t>
      </w:r>
    </w:p>
    <w:p w:rsidR="00AC289A" w:rsidRDefault="00AC289A">
      <w:pPr>
        <w:pStyle w:val="ConsPlusNormal"/>
        <w:spacing w:before="220"/>
        <w:ind w:firstLine="540"/>
        <w:jc w:val="both"/>
      </w:pPr>
      <w:r w:rsidRPr="00E13554">
        <w:rPr>
          <w:position w:val="-12"/>
        </w:rPr>
        <w:pict>
          <v:shape id="_x0000_i1036" style="width:22.45pt;height:17.05pt" coordsize="" o:spt="100" adj="0,,0" path="" filled="f" stroked="f">
            <v:stroke joinstyle="miter"/>
            <v:imagedata r:id="rId21" o:title="base_23808_68478_26"/>
            <v:formulas/>
            <v:path o:connecttype="segments"/>
          </v:shape>
        </w:pict>
      </w:r>
      <w: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прогнозируемый рост заработной платы и прогнозируемое изменение начислений на выплаты по оплате труда;</w:t>
      </w:r>
    </w:p>
    <w:p w:rsidR="00AC289A" w:rsidRDefault="00AC289A">
      <w:pPr>
        <w:pStyle w:val="ConsPlusNormal"/>
        <w:spacing w:before="220"/>
        <w:ind w:firstLine="540"/>
        <w:jc w:val="both"/>
      </w:pPr>
      <w:r w:rsidRPr="00E13554">
        <w:rPr>
          <w:position w:val="-10"/>
        </w:rPr>
        <w:pict>
          <v:shape id="_x0000_i1037" style="width:23.25pt;height:16.25pt" coordsize="" o:spt="100" adj="0,,0" path="" filled="f" stroked="f">
            <v:stroke joinstyle="miter"/>
            <v:imagedata r:id="rId22" o:title="base_23808_68478_27"/>
            <v:formulas/>
            <v:path o:connecttype="segments"/>
          </v:shape>
        </w:pict>
      </w:r>
      <w:r>
        <w:t xml:space="preserve"> - фактические затраты общехозяйственного назначения за предшествующий период, скорректированные на прогнозируемый рост потребительских цен и тарифов, и прогнозируемые затраты на уплату налогов (кроме налогов на фонд оплаты труда), пошлины и иные обязательные платежи с учетом изменения законодательства Российской Федерации о налогах и сборах;</w:t>
      </w:r>
    </w:p>
    <w:p w:rsidR="00AC289A" w:rsidRDefault="00AC289A">
      <w:pPr>
        <w:pStyle w:val="ConsPlusNormal"/>
        <w:spacing w:before="220"/>
        <w:ind w:firstLine="540"/>
        <w:jc w:val="both"/>
      </w:pPr>
      <w:r w:rsidRPr="00E13554">
        <w:rPr>
          <w:position w:val="-10"/>
        </w:rPr>
        <w:pict>
          <v:shape id="_x0000_i1038" style="width:26.3pt;height:16.25pt" coordsize="" o:spt="100" adj="0,,0" path="" filled="f" stroked="f">
            <v:stroke joinstyle="miter"/>
            <v:imagedata r:id="rId23" o:title="base_23808_68478_28"/>
            <v:formulas/>
            <v:path o:connecttype="segments"/>
          </v:shape>
        </w:pict>
      </w:r>
      <w:r>
        <w:t xml:space="preserve"> - прогноз суммы начисленной амортизации имущества общехозяйственного назначения в плановом периоде;</w:t>
      </w:r>
    </w:p>
    <w:p w:rsidR="00AC289A" w:rsidRDefault="00AC289A">
      <w:pPr>
        <w:pStyle w:val="ConsPlusNormal"/>
        <w:spacing w:before="220"/>
        <w:ind w:firstLine="540"/>
        <w:jc w:val="both"/>
      </w:pPr>
      <w:r w:rsidRPr="00E13554">
        <w:rPr>
          <w:position w:val="-10"/>
        </w:rPr>
        <w:pict>
          <v:shape id="_x0000_i1039" style="width:49.55pt;height:17.05pt" coordsize="" o:spt="100" adj="0,,0" path="" filled="f" stroked="f">
            <v:stroke joinstyle="miter"/>
            <v:imagedata r:id="rId24" o:title="base_23808_68478_29"/>
            <v:formulas/>
            <v:path o:connecttype="segments"/>
          </v:shape>
        </w:pict>
      </w:r>
      <w:r>
        <w:t xml:space="preserve"> -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прогнозируемого роста заработной платы и прогнозируемого изменения начислений на выплаты по оплате труда.</w:t>
      </w:r>
    </w:p>
    <w:p w:rsidR="00AC289A" w:rsidRDefault="00AC289A">
      <w:pPr>
        <w:pStyle w:val="ConsPlusNormal"/>
        <w:spacing w:before="220"/>
        <w:ind w:firstLine="540"/>
        <w:jc w:val="both"/>
      </w:pPr>
      <w:r>
        <w:t>Затраты на административно-управленческий персонал включают в себя:</w:t>
      </w:r>
    </w:p>
    <w:p w:rsidR="00AC289A" w:rsidRDefault="00AC289A">
      <w:pPr>
        <w:pStyle w:val="ConsPlusNormal"/>
        <w:spacing w:before="220"/>
        <w:ind w:firstLine="540"/>
        <w:jc w:val="both"/>
      </w:pPr>
      <w:r>
        <w:t>- затраты на оплату труда и начисления на выплаты по оплате труда административно-управленческого персонала;</w:t>
      </w:r>
    </w:p>
    <w:p w:rsidR="00AC289A" w:rsidRDefault="00AC289A">
      <w:pPr>
        <w:pStyle w:val="ConsPlusNormal"/>
        <w:spacing w:before="220"/>
        <w:ind w:firstLine="540"/>
        <w:jc w:val="both"/>
      </w:pPr>
      <w:r>
        <w:t>- нормативные затраты на командировки административно-управленческого персонала;</w:t>
      </w:r>
    </w:p>
    <w:p w:rsidR="00AC289A" w:rsidRDefault="00AC289A">
      <w:pPr>
        <w:pStyle w:val="ConsPlusNormal"/>
        <w:spacing w:before="220"/>
        <w:ind w:firstLine="540"/>
        <w:jc w:val="both"/>
      </w:pPr>
      <w:r>
        <w:t>- затраты по повышению квалификации основного и административно-управленческого персонала.</w:t>
      </w:r>
    </w:p>
    <w:p w:rsidR="00AC289A" w:rsidRDefault="00AC289A">
      <w:pPr>
        <w:pStyle w:val="ConsPlusNormal"/>
        <w:spacing w:before="220"/>
        <w:ind w:firstLine="540"/>
        <w:jc w:val="both"/>
      </w:pPr>
      <w:r>
        <w:t>Затраты общехозяйственного назначения включают в себя:</w:t>
      </w:r>
    </w:p>
    <w:p w:rsidR="00AC289A" w:rsidRDefault="00AC289A">
      <w:pPr>
        <w:pStyle w:val="ConsPlusNormal"/>
        <w:spacing w:before="220"/>
        <w:ind w:firstLine="540"/>
        <w:jc w:val="both"/>
      </w:pPr>
      <w:r>
        <w:lastRenderedPageBreak/>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AC289A" w:rsidRDefault="00AC289A">
      <w:pPr>
        <w:pStyle w:val="ConsPlusNormal"/>
        <w:spacing w:before="220"/>
        <w:ind w:firstLine="540"/>
        <w:jc w:val="both"/>
      </w:pPr>
      <w:r>
        <w:t>- затраты на коммунальные услуги, услуги связи, транспорта, затраты на прочие услуги, потребляемые учреждением при оказании услуги (работы);</w:t>
      </w:r>
    </w:p>
    <w:p w:rsidR="00AC289A" w:rsidRDefault="00AC289A">
      <w:pPr>
        <w:pStyle w:val="ConsPlusNormal"/>
        <w:spacing w:before="220"/>
        <w:ind w:firstLine="540"/>
        <w:jc w:val="both"/>
      </w:pPr>
      <w:r>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услуги (работы), затраты на уборку помещений, на содержание транспорта, приобретение топлива для котельных, санитарную обработку помещений;</w:t>
      </w:r>
    </w:p>
    <w:p w:rsidR="00AC289A" w:rsidRDefault="00AC289A">
      <w:pPr>
        <w:pStyle w:val="ConsPlusNormal"/>
        <w:spacing w:before="220"/>
        <w:ind w:firstLine="540"/>
        <w:jc w:val="both"/>
      </w:pPr>
      <w:r>
        <w:t>- затраты на уплату налогов (кроме налогов на фонд оплаты труда), пошлины и иные обязательные платежи.</w:t>
      </w:r>
    </w:p>
    <w:p w:rsidR="00AC289A" w:rsidRDefault="00AC289A">
      <w:pPr>
        <w:pStyle w:val="ConsPlusNormal"/>
        <w:spacing w:before="220"/>
        <w:ind w:firstLine="540"/>
        <w:jc w:val="both"/>
      </w:pPr>
      <w: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AC289A" w:rsidRDefault="00AC289A">
      <w:pPr>
        <w:pStyle w:val="ConsPlusNormal"/>
        <w:spacing w:before="220"/>
        <w:ind w:firstLine="540"/>
        <w:jc w:val="both"/>
      </w:pPr>
      <w:hyperlink w:anchor="P337" w:history="1">
        <w:r>
          <w:rPr>
            <w:color w:val="0000FF"/>
          </w:rPr>
          <w:t>Расчет</w:t>
        </w:r>
      </w:hyperlink>
      <w:r>
        <w:t xml:space="preserve"> накладных затрат проводится по форме согласно приложению N 4 к настоящему Порядку.</w:t>
      </w:r>
    </w:p>
    <w:p w:rsidR="00AC289A" w:rsidRDefault="00AC289A">
      <w:pPr>
        <w:pStyle w:val="ConsPlusNormal"/>
        <w:spacing w:before="220"/>
        <w:ind w:firstLine="540"/>
        <w:jc w:val="both"/>
      </w:pPr>
      <w:r>
        <w:t xml:space="preserve">18. </w:t>
      </w:r>
      <w:hyperlink w:anchor="P379" w:history="1">
        <w:r>
          <w:rPr>
            <w:color w:val="0000FF"/>
          </w:rPr>
          <w:t>Расчет</w:t>
        </w:r>
      </w:hyperlink>
      <w:r>
        <w:t xml:space="preserve"> размера платы проводится по форме согласно приложению N 5 к настоящему Порядку.</w:t>
      </w:r>
    </w:p>
    <w:p w:rsidR="00AC289A" w:rsidRDefault="00AC289A">
      <w:pPr>
        <w:pStyle w:val="ConsPlusNormal"/>
        <w:spacing w:before="220"/>
        <w:ind w:firstLine="540"/>
        <w:jc w:val="both"/>
      </w:pPr>
      <w:r>
        <w:t>19. Размер платы в расчете на единицу оказания платных услуг не может быть ниже величины финансового обеспечения таких же услуг в расчете на единицу оказания государственных услуг, выполняемых в рамках государственного задания.</w:t>
      </w:r>
    </w:p>
    <w:p w:rsidR="00AC289A" w:rsidRDefault="00AC289A">
      <w:pPr>
        <w:pStyle w:val="ConsPlusNormal"/>
        <w:jc w:val="both"/>
      </w:pPr>
      <w:r>
        <w:t xml:space="preserve">(п. 19 введен </w:t>
      </w:r>
      <w:hyperlink r:id="rId25" w:history="1">
        <w:r>
          <w:rPr>
            <w:color w:val="0000FF"/>
          </w:rPr>
          <w:t>Приказом</w:t>
        </w:r>
      </w:hyperlink>
      <w:r>
        <w:t xml:space="preserve"> министерства образования и науки Самарской области от 12.03.2015 N 69-од)</w:t>
      </w:r>
    </w:p>
    <w:p w:rsidR="00AC289A" w:rsidRDefault="00AC289A">
      <w:pPr>
        <w:pStyle w:val="ConsPlusNormal"/>
        <w:spacing w:before="220"/>
        <w:ind w:firstLine="540"/>
        <w:jc w:val="both"/>
      </w:pPr>
      <w:r>
        <w:t>20. Ежегодно министерство проводит мониторинг по установлению размера платы за услуги (работы).</w:t>
      </w:r>
    </w:p>
    <w:p w:rsidR="00AC289A" w:rsidRDefault="00AC289A">
      <w:pPr>
        <w:pStyle w:val="ConsPlusNormal"/>
        <w:jc w:val="both"/>
      </w:pPr>
      <w:r>
        <w:t xml:space="preserve">(п. 20 введен </w:t>
      </w:r>
      <w:hyperlink r:id="rId26" w:history="1">
        <w:r>
          <w:rPr>
            <w:color w:val="0000FF"/>
          </w:rPr>
          <w:t>Приказом</w:t>
        </w:r>
      </w:hyperlink>
      <w:r>
        <w:t xml:space="preserve"> министерства образования и науки Самарской области от 12.03.2015 N 69-од)</w:t>
      </w: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sectPr w:rsidR="00AC289A" w:rsidSect="006A2717">
          <w:pgSz w:w="11906" w:h="16838"/>
          <w:pgMar w:top="1134" w:right="850" w:bottom="1134" w:left="1701" w:header="708" w:footer="708" w:gutter="0"/>
          <w:cols w:space="708"/>
          <w:docGrid w:linePitch="360"/>
        </w:sectPr>
      </w:pPr>
    </w:p>
    <w:p w:rsidR="00AC289A" w:rsidRDefault="00AC289A">
      <w:pPr>
        <w:pStyle w:val="ConsPlusNormal"/>
        <w:jc w:val="right"/>
        <w:outlineLvl w:val="1"/>
      </w:pPr>
      <w:r>
        <w:lastRenderedPageBreak/>
        <w:t>Приложение N 1</w:t>
      </w:r>
    </w:p>
    <w:p w:rsidR="00AC289A" w:rsidRDefault="00AC289A">
      <w:pPr>
        <w:pStyle w:val="ConsPlusNormal"/>
        <w:jc w:val="right"/>
      </w:pPr>
      <w:r>
        <w:t>к Порядку</w:t>
      </w:r>
    </w:p>
    <w:p w:rsidR="00AC289A" w:rsidRDefault="00AC289A">
      <w:pPr>
        <w:pStyle w:val="ConsPlusNormal"/>
        <w:jc w:val="right"/>
      </w:pPr>
      <w:r>
        <w:t>определения платы для физических и юридических лиц</w:t>
      </w:r>
    </w:p>
    <w:p w:rsidR="00AC289A" w:rsidRDefault="00AC289A">
      <w:pPr>
        <w:pStyle w:val="ConsPlusNormal"/>
        <w:jc w:val="right"/>
      </w:pPr>
      <w:r>
        <w:t>за услуги (работы), относящиеся к основным</w:t>
      </w:r>
    </w:p>
    <w:p w:rsidR="00AC289A" w:rsidRDefault="00AC289A">
      <w:pPr>
        <w:pStyle w:val="ConsPlusNormal"/>
        <w:jc w:val="right"/>
      </w:pPr>
      <w:r>
        <w:t>видам деятельности подведомственного министерству образования</w:t>
      </w:r>
    </w:p>
    <w:p w:rsidR="00AC289A" w:rsidRDefault="00AC289A">
      <w:pPr>
        <w:pStyle w:val="ConsPlusNormal"/>
        <w:jc w:val="right"/>
      </w:pPr>
      <w:r>
        <w:t>и науки Самарской области государственного бюджетного учреждения,</w:t>
      </w:r>
    </w:p>
    <w:p w:rsidR="00AC289A" w:rsidRDefault="00AC289A">
      <w:pPr>
        <w:pStyle w:val="ConsPlusNormal"/>
        <w:jc w:val="right"/>
      </w:pPr>
      <w:r>
        <w:t>оказываемые им сверх установленного государственного</w:t>
      </w:r>
    </w:p>
    <w:p w:rsidR="00AC289A" w:rsidRDefault="00AC289A">
      <w:pPr>
        <w:pStyle w:val="ConsPlusNormal"/>
        <w:jc w:val="right"/>
      </w:pPr>
      <w:r>
        <w:t>задания, а также в случаях, определенных федеральными</w:t>
      </w:r>
    </w:p>
    <w:p w:rsidR="00AC289A" w:rsidRDefault="00AC289A">
      <w:pPr>
        <w:pStyle w:val="ConsPlusNormal"/>
        <w:jc w:val="right"/>
      </w:pPr>
      <w:r>
        <w:t>законами, в пределах установленного государственного задания</w:t>
      </w:r>
    </w:p>
    <w:p w:rsidR="00AC289A" w:rsidRDefault="00AC289A">
      <w:pPr>
        <w:pStyle w:val="ConsPlusNormal"/>
        <w:jc w:val="both"/>
      </w:pPr>
    </w:p>
    <w:p w:rsidR="00AC289A" w:rsidRDefault="00AC289A">
      <w:pPr>
        <w:pStyle w:val="ConsPlusNonformat"/>
        <w:jc w:val="both"/>
      </w:pPr>
      <w:bookmarkStart w:id="1" w:name="P174"/>
      <w:bookmarkEnd w:id="1"/>
      <w:r>
        <w:t xml:space="preserve">                                  РАСЧЕТ</w:t>
      </w:r>
    </w:p>
    <w:p w:rsidR="00AC289A" w:rsidRDefault="00AC289A">
      <w:pPr>
        <w:pStyle w:val="ConsPlusNonformat"/>
        <w:jc w:val="both"/>
      </w:pPr>
      <w:r>
        <w:t xml:space="preserve">                     ЗАТРАТ НА ОПЛАТУ ТРУДА ПЕРСОНАЛА</w:t>
      </w:r>
    </w:p>
    <w:p w:rsidR="00AC289A" w:rsidRDefault="00AC289A">
      <w:pPr>
        <w:pStyle w:val="ConsPlusNonformat"/>
        <w:jc w:val="both"/>
      </w:pPr>
    </w:p>
    <w:p w:rsidR="00AC289A" w:rsidRDefault="00AC289A">
      <w:pPr>
        <w:pStyle w:val="ConsPlusNonformat"/>
        <w:jc w:val="both"/>
      </w:pPr>
      <w:r>
        <w:t>___________________________________________________________________________</w:t>
      </w:r>
    </w:p>
    <w:p w:rsidR="00AC289A" w:rsidRDefault="00AC289A">
      <w:pPr>
        <w:pStyle w:val="ConsPlusNonformat"/>
        <w:jc w:val="both"/>
      </w:pPr>
      <w:r>
        <w:t xml:space="preserve">                       (наименование услуги (работы)</w:t>
      </w:r>
    </w:p>
    <w:p w:rsidR="00AC289A" w:rsidRDefault="00AC28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3300"/>
        <w:gridCol w:w="1650"/>
        <w:gridCol w:w="1980"/>
        <w:gridCol w:w="3630"/>
      </w:tblGrid>
      <w:tr w:rsidR="00AC289A">
        <w:tc>
          <w:tcPr>
            <w:tcW w:w="1650" w:type="dxa"/>
          </w:tcPr>
          <w:p w:rsidR="00AC289A" w:rsidRDefault="00AC289A">
            <w:pPr>
              <w:pStyle w:val="ConsPlusNormal"/>
              <w:jc w:val="center"/>
            </w:pPr>
            <w:r>
              <w:t>Должность</w:t>
            </w:r>
          </w:p>
        </w:tc>
        <w:tc>
          <w:tcPr>
            <w:tcW w:w="3300" w:type="dxa"/>
          </w:tcPr>
          <w:p w:rsidR="00AC289A" w:rsidRDefault="00AC289A">
            <w:pPr>
              <w:pStyle w:val="ConsPlusNormal"/>
              <w:jc w:val="center"/>
            </w:pPr>
            <w:r>
              <w:t>Средний должностной оклад в месяц с учетом начислений на выплаты по оплате труда (руб.)</w:t>
            </w:r>
          </w:p>
        </w:tc>
        <w:tc>
          <w:tcPr>
            <w:tcW w:w="1650" w:type="dxa"/>
          </w:tcPr>
          <w:p w:rsidR="00AC289A" w:rsidRDefault="00AC289A">
            <w:pPr>
              <w:pStyle w:val="ConsPlusNormal"/>
              <w:jc w:val="center"/>
            </w:pPr>
            <w:r>
              <w:t>Месячный фонд рабочего времени (мин.)</w:t>
            </w:r>
          </w:p>
        </w:tc>
        <w:tc>
          <w:tcPr>
            <w:tcW w:w="1980" w:type="dxa"/>
          </w:tcPr>
          <w:p w:rsidR="00AC289A" w:rsidRDefault="00AC289A">
            <w:pPr>
              <w:pStyle w:val="ConsPlusNormal"/>
              <w:jc w:val="center"/>
            </w:pPr>
            <w:r>
              <w:t>Норма времени на оказание услуги (работы) (мин.)</w:t>
            </w:r>
          </w:p>
        </w:tc>
        <w:tc>
          <w:tcPr>
            <w:tcW w:w="3630" w:type="dxa"/>
          </w:tcPr>
          <w:p w:rsidR="00AC289A" w:rsidRDefault="00AC289A">
            <w:pPr>
              <w:pStyle w:val="ConsPlusNormal"/>
              <w:jc w:val="center"/>
            </w:pPr>
            <w:r>
              <w:t>Затраты на оплату труда персонала (руб.)</w:t>
            </w:r>
          </w:p>
          <w:p w:rsidR="00AC289A" w:rsidRDefault="00AC289A">
            <w:pPr>
              <w:pStyle w:val="ConsPlusNormal"/>
              <w:jc w:val="center"/>
            </w:pPr>
            <w:r>
              <w:t xml:space="preserve">(5) = </w:t>
            </w:r>
            <w:hyperlink w:anchor="P187" w:history="1">
              <w:r>
                <w:rPr>
                  <w:color w:val="0000FF"/>
                </w:rPr>
                <w:t>(2)</w:t>
              </w:r>
            </w:hyperlink>
            <w:r>
              <w:t xml:space="preserve"> / </w:t>
            </w:r>
            <w:hyperlink w:anchor="P188" w:history="1">
              <w:r>
                <w:rPr>
                  <w:color w:val="0000FF"/>
                </w:rPr>
                <w:t>(3)</w:t>
              </w:r>
            </w:hyperlink>
            <w:r>
              <w:t xml:space="preserve"> x </w:t>
            </w:r>
            <w:hyperlink w:anchor="P189" w:history="1">
              <w:r>
                <w:rPr>
                  <w:color w:val="0000FF"/>
                </w:rPr>
                <w:t>(4)</w:t>
              </w:r>
            </w:hyperlink>
          </w:p>
        </w:tc>
      </w:tr>
      <w:tr w:rsidR="00AC289A">
        <w:tc>
          <w:tcPr>
            <w:tcW w:w="1650" w:type="dxa"/>
          </w:tcPr>
          <w:p w:rsidR="00AC289A" w:rsidRDefault="00AC289A">
            <w:pPr>
              <w:pStyle w:val="ConsPlusNormal"/>
              <w:jc w:val="center"/>
            </w:pPr>
            <w:r>
              <w:t>1</w:t>
            </w:r>
          </w:p>
        </w:tc>
        <w:tc>
          <w:tcPr>
            <w:tcW w:w="3300" w:type="dxa"/>
          </w:tcPr>
          <w:p w:rsidR="00AC289A" w:rsidRDefault="00AC289A">
            <w:pPr>
              <w:pStyle w:val="ConsPlusNormal"/>
              <w:jc w:val="center"/>
            </w:pPr>
            <w:bookmarkStart w:id="2" w:name="P187"/>
            <w:bookmarkEnd w:id="2"/>
            <w:r>
              <w:t>2</w:t>
            </w:r>
          </w:p>
        </w:tc>
        <w:tc>
          <w:tcPr>
            <w:tcW w:w="1650" w:type="dxa"/>
          </w:tcPr>
          <w:p w:rsidR="00AC289A" w:rsidRDefault="00AC289A">
            <w:pPr>
              <w:pStyle w:val="ConsPlusNormal"/>
              <w:jc w:val="center"/>
            </w:pPr>
            <w:bookmarkStart w:id="3" w:name="P188"/>
            <w:bookmarkEnd w:id="3"/>
            <w:r>
              <w:t>3</w:t>
            </w:r>
          </w:p>
        </w:tc>
        <w:tc>
          <w:tcPr>
            <w:tcW w:w="1980" w:type="dxa"/>
          </w:tcPr>
          <w:p w:rsidR="00AC289A" w:rsidRDefault="00AC289A">
            <w:pPr>
              <w:pStyle w:val="ConsPlusNormal"/>
              <w:jc w:val="center"/>
            </w:pPr>
            <w:bookmarkStart w:id="4" w:name="P189"/>
            <w:bookmarkEnd w:id="4"/>
            <w:r>
              <w:t>4</w:t>
            </w:r>
          </w:p>
        </w:tc>
        <w:tc>
          <w:tcPr>
            <w:tcW w:w="3630" w:type="dxa"/>
          </w:tcPr>
          <w:p w:rsidR="00AC289A" w:rsidRDefault="00AC289A">
            <w:pPr>
              <w:pStyle w:val="ConsPlusNormal"/>
              <w:jc w:val="center"/>
            </w:pPr>
            <w:r>
              <w:t>5</w:t>
            </w:r>
          </w:p>
        </w:tc>
      </w:tr>
      <w:tr w:rsidR="00AC289A">
        <w:tc>
          <w:tcPr>
            <w:tcW w:w="1650" w:type="dxa"/>
          </w:tcPr>
          <w:p w:rsidR="00AC289A" w:rsidRDefault="00AC289A">
            <w:pPr>
              <w:pStyle w:val="ConsPlusNormal"/>
              <w:jc w:val="center"/>
            </w:pPr>
            <w:r>
              <w:t>1</w:t>
            </w:r>
          </w:p>
        </w:tc>
        <w:tc>
          <w:tcPr>
            <w:tcW w:w="3300" w:type="dxa"/>
          </w:tcPr>
          <w:p w:rsidR="00AC289A" w:rsidRDefault="00AC289A">
            <w:pPr>
              <w:pStyle w:val="ConsPlusNormal"/>
            </w:pPr>
          </w:p>
        </w:tc>
        <w:tc>
          <w:tcPr>
            <w:tcW w:w="1650" w:type="dxa"/>
          </w:tcPr>
          <w:p w:rsidR="00AC289A" w:rsidRDefault="00AC289A">
            <w:pPr>
              <w:pStyle w:val="ConsPlusNormal"/>
            </w:pPr>
          </w:p>
        </w:tc>
        <w:tc>
          <w:tcPr>
            <w:tcW w:w="1980" w:type="dxa"/>
          </w:tcPr>
          <w:p w:rsidR="00AC289A" w:rsidRDefault="00AC289A">
            <w:pPr>
              <w:pStyle w:val="ConsPlusNormal"/>
            </w:pPr>
          </w:p>
        </w:tc>
        <w:tc>
          <w:tcPr>
            <w:tcW w:w="3630" w:type="dxa"/>
          </w:tcPr>
          <w:p w:rsidR="00AC289A" w:rsidRDefault="00AC289A">
            <w:pPr>
              <w:pStyle w:val="ConsPlusNormal"/>
            </w:pPr>
          </w:p>
        </w:tc>
      </w:tr>
      <w:tr w:rsidR="00AC289A">
        <w:tc>
          <w:tcPr>
            <w:tcW w:w="1650" w:type="dxa"/>
          </w:tcPr>
          <w:p w:rsidR="00AC289A" w:rsidRDefault="00AC289A">
            <w:pPr>
              <w:pStyle w:val="ConsPlusNormal"/>
              <w:jc w:val="center"/>
            </w:pPr>
            <w:r>
              <w:t>2</w:t>
            </w:r>
          </w:p>
        </w:tc>
        <w:tc>
          <w:tcPr>
            <w:tcW w:w="3300" w:type="dxa"/>
          </w:tcPr>
          <w:p w:rsidR="00AC289A" w:rsidRDefault="00AC289A">
            <w:pPr>
              <w:pStyle w:val="ConsPlusNormal"/>
            </w:pPr>
          </w:p>
        </w:tc>
        <w:tc>
          <w:tcPr>
            <w:tcW w:w="1650" w:type="dxa"/>
          </w:tcPr>
          <w:p w:rsidR="00AC289A" w:rsidRDefault="00AC289A">
            <w:pPr>
              <w:pStyle w:val="ConsPlusNormal"/>
            </w:pPr>
          </w:p>
        </w:tc>
        <w:tc>
          <w:tcPr>
            <w:tcW w:w="1980" w:type="dxa"/>
          </w:tcPr>
          <w:p w:rsidR="00AC289A" w:rsidRDefault="00AC289A">
            <w:pPr>
              <w:pStyle w:val="ConsPlusNormal"/>
            </w:pPr>
          </w:p>
        </w:tc>
        <w:tc>
          <w:tcPr>
            <w:tcW w:w="3630" w:type="dxa"/>
          </w:tcPr>
          <w:p w:rsidR="00AC289A" w:rsidRDefault="00AC289A">
            <w:pPr>
              <w:pStyle w:val="ConsPlusNormal"/>
            </w:pPr>
          </w:p>
        </w:tc>
      </w:tr>
      <w:tr w:rsidR="00AC289A">
        <w:tc>
          <w:tcPr>
            <w:tcW w:w="1650" w:type="dxa"/>
          </w:tcPr>
          <w:p w:rsidR="00AC289A" w:rsidRDefault="00AC289A">
            <w:pPr>
              <w:pStyle w:val="ConsPlusNormal"/>
              <w:jc w:val="center"/>
            </w:pPr>
            <w:r>
              <w:t>...</w:t>
            </w:r>
          </w:p>
        </w:tc>
        <w:tc>
          <w:tcPr>
            <w:tcW w:w="3300" w:type="dxa"/>
          </w:tcPr>
          <w:p w:rsidR="00AC289A" w:rsidRDefault="00AC289A">
            <w:pPr>
              <w:pStyle w:val="ConsPlusNormal"/>
            </w:pPr>
          </w:p>
        </w:tc>
        <w:tc>
          <w:tcPr>
            <w:tcW w:w="1650" w:type="dxa"/>
          </w:tcPr>
          <w:p w:rsidR="00AC289A" w:rsidRDefault="00AC289A">
            <w:pPr>
              <w:pStyle w:val="ConsPlusNormal"/>
            </w:pPr>
          </w:p>
        </w:tc>
        <w:tc>
          <w:tcPr>
            <w:tcW w:w="1980" w:type="dxa"/>
          </w:tcPr>
          <w:p w:rsidR="00AC289A" w:rsidRDefault="00AC289A">
            <w:pPr>
              <w:pStyle w:val="ConsPlusNormal"/>
            </w:pPr>
          </w:p>
        </w:tc>
        <w:tc>
          <w:tcPr>
            <w:tcW w:w="3630" w:type="dxa"/>
          </w:tcPr>
          <w:p w:rsidR="00AC289A" w:rsidRDefault="00AC289A">
            <w:pPr>
              <w:pStyle w:val="ConsPlusNormal"/>
            </w:pPr>
          </w:p>
        </w:tc>
      </w:tr>
      <w:tr w:rsidR="00AC289A">
        <w:tc>
          <w:tcPr>
            <w:tcW w:w="1650" w:type="dxa"/>
          </w:tcPr>
          <w:p w:rsidR="00AC289A" w:rsidRDefault="00AC289A">
            <w:pPr>
              <w:pStyle w:val="ConsPlusNormal"/>
              <w:jc w:val="center"/>
            </w:pPr>
            <w:r>
              <w:t>Итого</w:t>
            </w:r>
          </w:p>
        </w:tc>
        <w:tc>
          <w:tcPr>
            <w:tcW w:w="3300" w:type="dxa"/>
          </w:tcPr>
          <w:p w:rsidR="00AC289A" w:rsidRDefault="00AC289A">
            <w:pPr>
              <w:pStyle w:val="ConsPlusNormal"/>
              <w:jc w:val="center"/>
            </w:pPr>
            <w:r>
              <w:t>X</w:t>
            </w:r>
          </w:p>
        </w:tc>
        <w:tc>
          <w:tcPr>
            <w:tcW w:w="1650" w:type="dxa"/>
          </w:tcPr>
          <w:p w:rsidR="00AC289A" w:rsidRDefault="00AC289A">
            <w:pPr>
              <w:pStyle w:val="ConsPlusNormal"/>
              <w:jc w:val="center"/>
            </w:pPr>
            <w:r>
              <w:t>X</w:t>
            </w:r>
          </w:p>
        </w:tc>
        <w:tc>
          <w:tcPr>
            <w:tcW w:w="1980" w:type="dxa"/>
          </w:tcPr>
          <w:p w:rsidR="00AC289A" w:rsidRDefault="00AC289A">
            <w:pPr>
              <w:pStyle w:val="ConsPlusNormal"/>
              <w:jc w:val="center"/>
            </w:pPr>
            <w:r>
              <w:t>X</w:t>
            </w:r>
          </w:p>
        </w:tc>
        <w:tc>
          <w:tcPr>
            <w:tcW w:w="3630" w:type="dxa"/>
          </w:tcPr>
          <w:p w:rsidR="00AC289A" w:rsidRDefault="00AC289A">
            <w:pPr>
              <w:pStyle w:val="ConsPlusNormal"/>
            </w:pPr>
          </w:p>
        </w:tc>
      </w:tr>
    </w:tbl>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right"/>
        <w:outlineLvl w:val="1"/>
      </w:pPr>
      <w:r>
        <w:t>Приложение N 2</w:t>
      </w:r>
    </w:p>
    <w:p w:rsidR="00AC289A" w:rsidRDefault="00AC289A">
      <w:pPr>
        <w:pStyle w:val="ConsPlusNormal"/>
        <w:jc w:val="right"/>
      </w:pPr>
      <w:r>
        <w:lastRenderedPageBreak/>
        <w:t>к Порядку</w:t>
      </w:r>
    </w:p>
    <w:p w:rsidR="00AC289A" w:rsidRDefault="00AC289A">
      <w:pPr>
        <w:pStyle w:val="ConsPlusNormal"/>
        <w:jc w:val="right"/>
      </w:pPr>
      <w:r>
        <w:t>определения платы для физических и юридических лиц</w:t>
      </w:r>
    </w:p>
    <w:p w:rsidR="00AC289A" w:rsidRDefault="00AC289A">
      <w:pPr>
        <w:pStyle w:val="ConsPlusNormal"/>
        <w:jc w:val="right"/>
      </w:pPr>
      <w:r>
        <w:t>за услуги (работы), относящиеся к основным</w:t>
      </w:r>
    </w:p>
    <w:p w:rsidR="00AC289A" w:rsidRDefault="00AC289A">
      <w:pPr>
        <w:pStyle w:val="ConsPlusNormal"/>
        <w:jc w:val="right"/>
      </w:pPr>
      <w:r>
        <w:t>видам деятельности подведомственного министерству образования</w:t>
      </w:r>
    </w:p>
    <w:p w:rsidR="00AC289A" w:rsidRDefault="00AC289A">
      <w:pPr>
        <w:pStyle w:val="ConsPlusNormal"/>
        <w:jc w:val="right"/>
      </w:pPr>
      <w:r>
        <w:t>и науки Самарской области государственного бюджетного учреждения,</w:t>
      </w:r>
    </w:p>
    <w:p w:rsidR="00AC289A" w:rsidRDefault="00AC289A">
      <w:pPr>
        <w:pStyle w:val="ConsPlusNormal"/>
        <w:jc w:val="right"/>
      </w:pPr>
      <w:r>
        <w:t>оказываемые им сверх установленного государственного</w:t>
      </w:r>
    </w:p>
    <w:p w:rsidR="00AC289A" w:rsidRDefault="00AC289A">
      <w:pPr>
        <w:pStyle w:val="ConsPlusNormal"/>
        <w:jc w:val="right"/>
      </w:pPr>
      <w:r>
        <w:t>задания, а также в случаях, определенных федеральными</w:t>
      </w:r>
    </w:p>
    <w:p w:rsidR="00AC289A" w:rsidRDefault="00AC289A">
      <w:pPr>
        <w:pStyle w:val="ConsPlusNormal"/>
        <w:jc w:val="right"/>
      </w:pPr>
      <w:r>
        <w:t>законами, в пределах установленного государственного задания</w:t>
      </w:r>
    </w:p>
    <w:p w:rsidR="00AC289A" w:rsidRDefault="00AC289A">
      <w:pPr>
        <w:pStyle w:val="ConsPlusNormal"/>
        <w:jc w:val="both"/>
      </w:pPr>
    </w:p>
    <w:p w:rsidR="00AC289A" w:rsidRDefault="00AC289A">
      <w:pPr>
        <w:pStyle w:val="ConsPlusNonformat"/>
        <w:jc w:val="both"/>
      </w:pPr>
      <w:bookmarkStart w:id="5" w:name="P226"/>
      <w:bookmarkEnd w:id="5"/>
      <w:r>
        <w:t xml:space="preserve">                                  РАСЧЕТ</w:t>
      </w:r>
    </w:p>
    <w:p w:rsidR="00AC289A" w:rsidRDefault="00AC289A">
      <w:pPr>
        <w:pStyle w:val="ConsPlusNonformat"/>
        <w:jc w:val="both"/>
      </w:pPr>
      <w:r>
        <w:t xml:space="preserve">                       ЗАТРАТ НА МАТЕРИАЛЬНЫЕ ЗАПАСЫ</w:t>
      </w:r>
    </w:p>
    <w:p w:rsidR="00AC289A" w:rsidRDefault="00AC289A">
      <w:pPr>
        <w:pStyle w:val="ConsPlusNonformat"/>
        <w:jc w:val="both"/>
      </w:pPr>
    </w:p>
    <w:p w:rsidR="00AC289A" w:rsidRDefault="00AC289A">
      <w:pPr>
        <w:pStyle w:val="ConsPlusNonformat"/>
        <w:jc w:val="both"/>
      </w:pPr>
      <w:r>
        <w:t>___________________________________________________________________________</w:t>
      </w:r>
    </w:p>
    <w:p w:rsidR="00AC289A" w:rsidRDefault="00AC289A">
      <w:pPr>
        <w:pStyle w:val="ConsPlusNonformat"/>
        <w:jc w:val="both"/>
      </w:pPr>
      <w:r>
        <w:t xml:space="preserve">                       (наименование услуги (работы)</w:t>
      </w:r>
    </w:p>
    <w:p w:rsidR="00AC289A" w:rsidRDefault="00AC28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2310"/>
        <w:gridCol w:w="2310"/>
        <w:gridCol w:w="1815"/>
        <w:gridCol w:w="2640"/>
      </w:tblGrid>
      <w:tr w:rsidR="00AC289A">
        <w:tc>
          <w:tcPr>
            <w:tcW w:w="3135" w:type="dxa"/>
          </w:tcPr>
          <w:p w:rsidR="00AC289A" w:rsidRDefault="00AC289A">
            <w:pPr>
              <w:pStyle w:val="ConsPlusNormal"/>
              <w:jc w:val="center"/>
            </w:pPr>
            <w:r>
              <w:t>Наименование материальных запасов</w:t>
            </w:r>
          </w:p>
        </w:tc>
        <w:tc>
          <w:tcPr>
            <w:tcW w:w="2310" w:type="dxa"/>
          </w:tcPr>
          <w:p w:rsidR="00AC289A" w:rsidRDefault="00AC289A">
            <w:pPr>
              <w:pStyle w:val="ConsPlusNormal"/>
              <w:jc w:val="center"/>
            </w:pPr>
            <w:r>
              <w:t>Единица измерения</w:t>
            </w:r>
          </w:p>
        </w:tc>
        <w:tc>
          <w:tcPr>
            <w:tcW w:w="2310" w:type="dxa"/>
          </w:tcPr>
          <w:p w:rsidR="00AC289A" w:rsidRDefault="00AC289A">
            <w:pPr>
              <w:pStyle w:val="ConsPlusNormal"/>
              <w:jc w:val="center"/>
            </w:pPr>
            <w:r>
              <w:t>Расход</w:t>
            </w:r>
          </w:p>
          <w:p w:rsidR="00AC289A" w:rsidRDefault="00AC289A">
            <w:pPr>
              <w:pStyle w:val="ConsPlusNormal"/>
              <w:jc w:val="center"/>
            </w:pPr>
            <w:r>
              <w:t>(в единицу измерения)</w:t>
            </w:r>
          </w:p>
        </w:tc>
        <w:tc>
          <w:tcPr>
            <w:tcW w:w="1815" w:type="dxa"/>
          </w:tcPr>
          <w:p w:rsidR="00AC289A" w:rsidRDefault="00AC289A">
            <w:pPr>
              <w:pStyle w:val="ConsPlusNormal"/>
              <w:jc w:val="center"/>
            </w:pPr>
            <w:r>
              <w:t>Цена за единицу</w:t>
            </w:r>
          </w:p>
        </w:tc>
        <w:tc>
          <w:tcPr>
            <w:tcW w:w="2640" w:type="dxa"/>
          </w:tcPr>
          <w:p w:rsidR="00AC289A" w:rsidRDefault="00AC289A">
            <w:pPr>
              <w:pStyle w:val="ConsPlusNormal"/>
              <w:jc w:val="center"/>
            </w:pPr>
            <w:r>
              <w:t>Всего затрат материальных запасов</w:t>
            </w:r>
          </w:p>
          <w:p w:rsidR="00AC289A" w:rsidRDefault="00AC289A">
            <w:pPr>
              <w:pStyle w:val="ConsPlusNormal"/>
              <w:jc w:val="center"/>
            </w:pPr>
            <w:r>
              <w:t xml:space="preserve">(5) = </w:t>
            </w:r>
            <w:hyperlink w:anchor="P241" w:history="1">
              <w:r>
                <w:rPr>
                  <w:color w:val="0000FF"/>
                </w:rPr>
                <w:t>(3)</w:t>
              </w:r>
            </w:hyperlink>
            <w:r>
              <w:t xml:space="preserve"> x </w:t>
            </w:r>
            <w:hyperlink w:anchor="P242" w:history="1">
              <w:r>
                <w:rPr>
                  <w:color w:val="0000FF"/>
                </w:rPr>
                <w:t>(4)</w:t>
              </w:r>
            </w:hyperlink>
          </w:p>
        </w:tc>
      </w:tr>
      <w:tr w:rsidR="00AC289A">
        <w:tc>
          <w:tcPr>
            <w:tcW w:w="3135" w:type="dxa"/>
          </w:tcPr>
          <w:p w:rsidR="00AC289A" w:rsidRDefault="00AC289A">
            <w:pPr>
              <w:pStyle w:val="ConsPlusNormal"/>
              <w:jc w:val="center"/>
            </w:pPr>
            <w:r>
              <w:t>1</w:t>
            </w:r>
          </w:p>
        </w:tc>
        <w:tc>
          <w:tcPr>
            <w:tcW w:w="2310" w:type="dxa"/>
          </w:tcPr>
          <w:p w:rsidR="00AC289A" w:rsidRDefault="00AC289A">
            <w:pPr>
              <w:pStyle w:val="ConsPlusNormal"/>
              <w:jc w:val="center"/>
            </w:pPr>
            <w:r>
              <w:t>2</w:t>
            </w:r>
          </w:p>
        </w:tc>
        <w:tc>
          <w:tcPr>
            <w:tcW w:w="2310" w:type="dxa"/>
          </w:tcPr>
          <w:p w:rsidR="00AC289A" w:rsidRDefault="00AC289A">
            <w:pPr>
              <w:pStyle w:val="ConsPlusNormal"/>
              <w:jc w:val="center"/>
            </w:pPr>
            <w:bookmarkStart w:id="6" w:name="P241"/>
            <w:bookmarkEnd w:id="6"/>
            <w:r>
              <w:t>3</w:t>
            </w:r>
          </w:p>
        </w:tc>
        <w:tc>
          <w:tcPr>
            <w:tcW w:w="1815" w:type="dxa"/>
          </w:tcPr>
          <w:p w:rsidR="00AC289A" w:rsidRDefault="00AC289A">
            <w:pPr>
              <w:pStyle w:val="ConsPlusNormal"/>
              <w:jc w:val="center"/>
            </w:pPr>
            <w:bookmarkStart w:id="7" w:name="P242"/>
            <w:bookmarkEnd w:id="7"/>
            <w:r>
              <w:t>4</w:t>
            </w:r>
          </w:p>
        </w:tc>
        <w:tc>
          <w:tcPr>
            <w:tcW w:w="2640" w:type="dxa"/>
          </w:tcPr>
          <w:p w:rsidR="00AC289A" w:rsidRDefault="00AC289A">
            <w:pPr>
              <w:pStyle w:val="ConsPlusNormal"/>
              <w:jc w:val="center"/>
            </w:pPr>
            <w:r>
              <w:t>5</w:t>
            </w:r>
          </w:p>
        </w:tc>
      </w:tr>
      <w:tr w:rsidR="00AC289A">
        <w:tc>
          <w:tcPr>
            <w:tcW w:w="3135" w:type="dxa"/>
          </w:tcPr>
          <w:p w:rsidR="00AC289A" w:rsidRDefault="00AC289A">
            <w:pPr>
              <w:pStyle w:val="ConsPlusNormal"/>
            </w:pPr>
            <w:r>
              <w:t>1</w:t>
            </w:r>
          </w:p>
        </w:tc>
        <w:tc>
          <w:tcPr>
            <w:tcW w:w="2310" w:type="dxa"/>
          </w:tcPr>
          <w:p w:rsidR="00AC289A" w:rsidRDefault="00AC289A">
            <w:pPr>
              <w:pStyle w:val="ConsPlusNormal"/>
            </w:pPr>
          </w:p>
        </w:tc>
        <w:tc>
          <w:tcPr>
            <w:tcW w:w="2310" w:type="dxa"/>
          </w:tcPr>
          <w:p w:rsidR="00AC289A" w:rsidRDefault="00AC289A">
            <w:pPr>
              <w:pStyle w:val="ConsPlusNormal"/>
            </w:pPr>
          </w:p>
        </w:tc>
        <w:tc>
          <w:tcPr>
            <w:tcW w:w="1815" w:type="dxa"/>
          </w:tcPr>
          <w:p w:rsidR="00AC289A" w:rsidRDefault="00AC289A">
            <w:pPr>
              <w:pStyle w:val="ConsPlusNormal"/>
            </w:pPr>
          </w:p>
        </w:tc>
        <w:tc>
          <w:tcPr>
            <w:tcW w:w="2640" w:type="dxa"/>
          </w:tcPr>
          <w:p w:rsidR="00AC289A" w:rsidRDefault="00AC289A">
            <w:pPr>
              <w:pStyle w:val="ConsPlusNormal"/>
            </w:pPr>
          </w:p>
        </w:tc>
      </w:tr>
      <w:tr w:rsidR="00AC289A">
        <w:tc>
          <w:tcPr>
            <w:tcW w:w="3135" w:type="dxa"/>
          </w:tcPr>
          <w:p w:rsidR="00AC289A" w:rsidRDefault="00AC289A">
            <w:pPr>
              <w:pStyle w:val="ConsPlusNormal"/>
            </w:pPr>
            <w:r>
              <w:t>2</w:t>
            </w:r>
          </w:p>
        </w:tc>
        <w:tc>
          <w:tcPr>
            <w:tcW w:w="2310" w:type="dxa"/>
          </w:tcPr>
          <w:p w:rsidR="00AC289A" w:rsidRDefault="00AC289A">
            <w:pPr>
              <w:pStyle w:val="ConsPlusNormal"/>
            </w:pPr>
          </w:p>
        </w:tc>
        <w:tc>
          <w:tcPr>
            <w:tcW w:w="2310" w:type="dxa"/>
          </w:tcPr>
          <w:p w:rsidR="00AC289A" w:rsidRDefault="00AC289A">
            <w:pPr>
              <w:pStyle w:val="ConsPlusNormal"/>
            </w:pPr>
          </w:p>
        </w:tc>
        <w:tc>
          <w:tcPr>
            <w:tcW w:w="1815" w:type="dxa"/>
          </w:tcPr>
          <w:p w:rsidR="00AC289A" w:rsidRDefault="00AC289A">
            <w:pPr>
              <w:pStyle w:val="ConsPlusNormal"/>
            </w:pPr>
          </w:p>
        </w:tc>
        <w:tc>
          <w:tcPr>
            <w:tcW w:w="2640" w:type="dxa"/>
          </w:tcPr>
          <w:p w:rsidR="00AC289A" w:rsidRDefault="00AC289A">
            <w:pPr>
              <w:pStyle w:val="ConsPlusNormal"/>
            </w:pPr>
          </w:p>
        </w:tc>
      </w:tr>
      <w:tr w:rsidR="00AC289A">
        <w:tc>
          <w:tcPr>
            <w:tcW w:w="3135" w:type="dxa"/>
          </w:tcPr>
          <w:p w:rsidR="00AC289A" w:rsidRDefault="00AC289A">
            <w:pPr>
              <w:pStyle w:val="ConsPlusNormal"/>
            </w:pPr>
            <w:r>
              <w:t>...</w:t>
            </w:r>
          </w:p>
        </w:tc>
        <w:tc>
          <w:tcPr>
            <w:tcW w:w="2310" w:type="dxa"/>
          </w:tcPr>
          <w:p w:rsidR="00AC289A" w:rsidRDefault="00AC289A">
            <w:pPr>
              <w:pStyle w:val="ConsPlusNormal"/>
            </w:pPr>
          </w:p>
        </w:tc>
        <w:tc>
          <w:tcPr>
            <w:tcW w:w="2310" w:type="dxa"/>
          </w:tcPr>
          <w:p w:rsidR="00AC289A" w:rsidRDefault="00AC289A">
            <w:pPr>
              <w:pStyle w:val="ConsPlusNormal"/>
            </w:pPr>
          </w:p>
        </w:tc>
        <w:tc>
          <w:tcPr>
            <w:tcW w:w="1815" w:type="dxa"/>
          </w:tcPr>
          <w:p w:rsidR="00AC289A" w:rsidRDefault="00AC289A">
            <w:pPr>
              <w:pStyle w:val="ConsPlusNormal"/>
            </w:pPr>
          </w:p>
        </w:tc>
        <w:tc>
          <w:tcPr>
            <w:tcW w:w="2640" w:type="dxa"/>
          </w:tcPr>
          <w:p w:rsidR="00AC289A" w:rsidRDefault="00AC289A">
            <w:pPr>
              <w:pStyle w:val="ConsPlusNormal"/>
            </w:pPr>
          </w:p>
        </w:tc>
      </w:tr>
      <w:tr w:rsidR="00AC289A">
        <w:tc>
          <w:tcPr>
            <w:tcW w:w="3135" w:type="dxa"/>
          </w:tcPr>
          <w:p w:rsidR="00AC289A" w:rsidRDefault="00AC289A">
            <w:pPr>
              <w:pStyle w:val="ConsPlusNormal"/>
            </w:pPr>
            <w:r>
              <w:t>Итого</w:t>
            </w:r>
          </w:p>
        </w:tc>
        <w:tc>
          <w:tcPr>
            <w:tcW w:w="2310" w:type="dxa"/>
          </w:tcPr>
          <w:p w:rsidR="00AC289A" w:rsidRDefault="00AC289A">
            <w:pPr>
              <w:pStyle w:val="ConsPlusNormal"/>
              <w:jc w:val="right"/>
            </w:pPr>
            <w:r>
              <w:t>X</w:t>
            </w:r>
          </w:p>
        </w:tc>
        <w:tc>
          <w:tcPr>
            <w:tcW w:w="2310" w:type="dxa"/>
          </w:tcPr>
          <w:p w:rsidR="00AC289A" w:rsidRDefault="00AC289A">
            <w:pPr>
              <w:pStyle w:val="ConsPlusNormal"/>
              <w:jc w:val="right"/>
            </w:pPr>
            <w:r>
              <w:t>X</w:t>
            </w:r>
          </w:p>
        </w:tc>
        <w:tc>
          <w:tcPr>
            <w:tcW w:w="1815" w:type="dxa"/>
          </w:tcPr>
          <w:p w:rsidR="00AC289A" w:rsidRDefault="00AC289A">
            <w:pPr>
              <w:pStyle w:val="ConsPlusNormal"/>
              <w:jc w:val="right"/>
            </w:pPr>
            <w:r>
              <w:t>X</w:t>
            </w:r>
          </w:p>
        </w:tc>
        <w:tc>
          <w:tcPr>
            <w:tcW w:w="2640" w:type="dxa"/>
          </w:tcPr>
          <w:p w:rsidR="00AC289A" w:rsidRDefault="00AC289A">
            <w:pPr>
              <w:pStyle w:val="ConsPlusNormal"/>
            </w:pPr>
          </w:p>
        </w:tc>
      </w:tr>
    </w:tbl>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right"/>
        <w:outlineLvl w:val="1"/>
      </w:pPr>
      <w:r>
        <w:t>Приложение N 3</w:t>
      </w:r>
    </w:p>
    <w:p w:rsidR="00AC289A" w:rsidRDefault="00AC289A">
      <w:pPr>
        <w:pStyle w:val="ConsPlusNormal"/>
        <w:jc w:val="right"/>
      </w:pPr>
      <w:r>
        <w:t>к Порядку</w:t>
      </w:r>
    </w:p>
    <w:p w:rsidR="00AC289A" w:rsidRDefault="00AC289A">
      <w:pPr>
        <w:pStyle w:val="ConsPlusNormal"/>
        <w:jc w:val="right"/>
      </w:pPr>
      <w:r>
        <w:lastRenderedPageBreak/>
        <w:t>определения платы для физических и юридических лиц</w:t>
      </w:r>
    </w:p>
    <w:p w:rsidR="00AC289A" w:rsidRDefault="00AC289A">
      <w:pPr>
        <w:pStyle w:val="ConsPlusNormal"/>
        <w:jc w:val="right"/>
      </w:pPr>
      <w:r>
        <w:t>за услуги (работы), относящиеся к основным</w:t>
      </w:r>
    </w:p>
    <w:p w:rsidR="00AC289A" w:rsidRDefault="00AC289A">
      <w:pPr>
        <w:pStyle w:val="ConsPlusNormal"/>
        <w:jc w:val="right"/>
      </w:pPr>
      <w:r>
        <w:t>видам деятельности подведомственного министерству образования</w:t>
      </w:r>
    </w:p>
    <w:p w:rsidR="00AC289A" w:rsidRDefault="00AC289A">
      <w:pPr>
        <w:pStyle w:val="ConsPlusNormal"/>
        <w:jc w:val="right"/>
      </w:pPr>
      <w:r>
        <w:t>и науки Самарской области государственного бюджетного учреждения,</w:t>
      </w:r>
    </w:p>
    <w:p w:rsidR="00AC289A" w:rsidRDefault="00AC289A">
      <w:pPr>
        <w:pStyle w:val="ConsPlusNormal"/>
        <w:jc w:val="right"/>
      </w:pPr>
      <w:r>
        <w:t>оказываемые им сверх установленного государственного</w:t>
      </w:r>
    </w:p>
    <w:p w:rsidR="00AC289A" w:rsidRDefault="00AC289A">
      <w:pPr>
        <w:pStyle w:val="ConsPlusNormal"/>
        <w:jc w:val="right"/>
      </w:pPr>
      <w:r>
        <w:t>задания, а также в случаях, определенных федеральными</w:t>
      </w:r>
    </w:p>
    <w:p w:rsidR="00AC289A" w:rsidRDefault="00AC289A">
      <w:pPr>
        <w:pStyle w:val="ConsPlusNormal"/>
        <w:jc w:val="right"/>
      </w:pPr>
      <w:r>
        <w:t>законами, в пределах установленного государственного задания</w:t>
      </w:r>
    </w:p>
    <w:p w:rsidR="00AC289A" w:rsidRDefault="00AC289A">
      <w:pPr>
        <w:pStyle w:val="ConsPlusNormal"/>
        <w:jc w:val="both"/>
      </w:pPr>
    </w:p>
    <w:p w:rsidR="00AC289A" w:rsidRDefault="00AC289A">
      <w:pPr>
        <w:pStyle w:val="ConsPlusNonformat"/>
        <w:jc w:val="both"/>
      </w:pPr>
      <w:bookmarkStart w:id="8" w:name="P279"/>
      <w:bookmarkEnd w:id="8"/>
      <w:r>
        <w:t xml:space="preserve">                                  РАСЧЕТ</w:t>
      </w:r>
    </w:p>
    <w:p w:rsidR="00AC289A" w:rsidRDefault="00AC289A">
      <w:pPr>
        <w:pStyle w:val="ConsPlusNonformat"/>
        <w:jc w:val="both"/>
      </w:pPr>
      <w:r>
        <w:t xml:space="preserve">                СУММЫ НАЧИСЛЕННОЙ АМОРТИЗАЦИИ ОБОРУДОВАНИЯ</w:t>
      </w:r>
    </w:p>
    <w:p w:rsidR="00AC289A" w:rsidRDefault="00AC289A">
      <w:pPr>
        <w:pStyle w:val="ConsPlusNonformat"/>
        <w:jc w:val="both"/>
      </w:pPr>
    </w:p>
    <w:p w:rsidR="00AC289A" w:rsidRDefault="00AC289A">
      <w:pPr>
        <w:pStyle w:val="ConsPlusNonformat"/>
        <w:jc w:val="both"/>
      </w:pPr>
      <w:r>
        <w:t>___________________________________________________________________________</w:t>
      </w:r>
    </w:p>
    <w:p w:rsidR="00AC289A" w:rsidRDefault="00AC289A">
      <w:pPr>
        <w:pStyle w:val="ConsPlusNonformat"/>
        <w:jc w:val="both"/>
      </w:pPr>
      <w:r>
        <w:t xml:space="preserve">                       (наименование услуги (работы)</w:t>
      </w:r>
    </w:p>
    <w:p w:rsidR="00AC289A" w:rsidRDefault="00AC28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815"/>
        <w:gridCol w:w="1320"/>
        <w:gridCol w:w="1320"/>
        <w:gridCol w:w="1650"/>
        <w:gridCol w:w="4620"/>
      </w:tblGrid>
      <w:tr w:rsidR="00AC289A">
        <w:tc>
          <w:tcPr>
            <w:tcW w:w="1485" w:type="dxa"/>
          </w:tcPr>
          <w:p w:rsidR="00AC289A" w:rsidRDefault="00AC289A">
            <w:pPr>
              <w:pStyle w:val="ConsPlusNormal"/>
              <w:jc w:val="center"/>
            </w:pPr>
            <w:r>
              <w:t>Наименование оборудования</w:t>
            </w:r>
          </w:p>
        </w:tc>
        <w:tc>
          <w:tcPr>
            <w:tcW w:w="1815" w:type="dxa"/>
          </w:tcPr>
          <w:p w:rsidR="00AC289A" w:rsidRDefault="00AC289A">
            <w:pPr>
              <w:pStyle w:val="ConsPlusNormal"/>
              <w:jc w:val="center"/>
            </w:pPr>
            <w:r>
              <w:t>Балансовая стоимость</w:t>
            </w:r>
          </w:p>
        </w:tc>
        <w:tc>
          <w:tcPr>
            <w:tcW w:w="1320" w:type="dxa"/>
          </w:tcPr>
          <w:p w:rsidR="00AC289A" w:rsidRDefault="00AC289A">
            <w:pPr>
              <w:pStyle w:val="ConsPlusNormal"/>
              <w:jc w:val="center"/>
            </w:pPr>
            <w:r>
              <w:t>Годовая норма износа (%)</w:t>
            </w:r>
          </w:p>
        </w:tc>
        <w:tc>
          <w:tcPr>
            <w:tcW w:w="1320" w:type="dxa"/>
          </w:tcPr>
          <w:p w:rsidR="00AC289A" w:rsidRDefault="00AC289A">
            <w:pPr>
              <w:pStyle w:val="ConsPlusNormal"/>
              <w:jc w:val="center"/>
            </w:pPr>
            <w:r>
              <w:t>Годовая норма времени работы оборудования (час.)</w:t>
            </w:r>
          </w:p>
        </w:tc>
        <w:tc>
          <w:tcPr>
            <w:tcW w:w="1650" w:type="dxa"/>
          </w:tcPr>
          <w:p w:rsidR="00AC289A" w:rsidRDefault="00AC289A">
            <w:pPr>
              <w:pStyle w:val="ConsPlusNormal"/>
              <w:jc w:val="center"/>
            </w:pPr>
            <w:r>
              <w:t>Время работы оборудования в процессе оказания платной услуги (час.)</w:t>
            </w:r>
          </w:p>
        </w:tc>
        <w:tc>
          <w:tcPr>
            <w:tcW w:w="4620" w:type="dxa"/>
          </w:tcPr>
          <w:p w:rsidR="00AC289A" w:rsidRDefault="00AC289A">
            <w:pPr>
              <w:pStyle w:val="ConsPlusNormal"/>
              <w:jc w:val="center"/>
            </w:pPr>
            <w:r>
              <w:t>Сумма начисленной амортизации</w:t>
            </w:r>
          </w:p>
          <w:p w:rsidR="00AC289A" w:rsidRDefault="00AC289A">
            <w:pPr>
              <w:pStyle w:val="ConsPlusNormal"/>
              <w:jc w:val="center"/>
            </w:pPr>
            <w:r>
              <w:t xml:space="preserve">(6) = </w:t>
            </w:r>
            <w:hyperlink w:anchor="P293" w:history="1">
              <w:r>
                <w:rPr>
                  <w:color w:val="0000FF"/>
                </w:rPr>
                <w:t>(2)</w:t>
              </w:r>
            </w:hyperlink>
            <w:r>
              <w:t xml:space="preserve"> x </w:t>
            </w:r>
            <w:hyperlink w:anchor="P294" w:history="1">
              <w:r>
                <w:rPr>
                  <w:color w:val="0000FF"/>
                </w:rPr>
                <w:t>(3)</w:t>
              </w:r>
            </w:hyperlink>
            <w:r>
              <w:t xml:space="preserve"> x </w:t>
            </w:r>
            <w:hyperlink w:anchor="P296" w:history="1">
              <w:r>
                <w:rPr>
                  <w:color w:val="0000FF"/>
                </w:rPr>
                <w:t>(5)</w:t>
              </w:r>
            </w:hyperlink>
            <w:r>
              <w:t xml:space="preserve"> / </w:t>
            </w:r>
            <w:hyperlink w:anchor="P295" w:history="1">
              <w:r>
                <w:rPr>
                  <w:color w:val="0000FF"/>
                </w:rPr>
                <w:t>(4)</w:t>
              </w:r>
            </w:hyperlink>
          </w:p>
        </w:tc>
      </w:tr>
      <w:tr w:rsidR="00AC289A">
        <w:tc>
          <w:tcPr>
            <w:tcW w:w="1485" w:type="dxa"/>
          </w:tcPr>
          <w:p w:rsidR="00AC289A" w:rsidRDefault="00AC289A">
            <w:pPr>
              <w:pStyle w:val="ConsPlusNormal"/>
              <w:jc w:val="center"/>
            </w:pPr>
            <w:r>
              <w:t>1</w:t>
            </w:r>
          </w:p>
        </w:tc>
        <w:tc>
          <w:tcPr>
            <w:tcW w:w="1815" w:type="dxa"/>
          </w:tcPr>
          <w:p w:rsidR="00AC289A" w:rsidRDefault="00AC289A">
            <w:pPr>
              <w:pStyle w:val="ConsPlusNormal"/>
              <w:jc w:val="center"/>
            </w:pPr>
            <w:bookmarkStart w:id="9" w:name="P293"/>
            <w:bookmarkEnd w:id="9"/>
            <w:r>
              <w:t>2</w:t>
            </w:r>
          </w:p>
        </w:tc>
        <w:tc>
          <w:tcPr>
            <w:tcW w:w="1320" w:type="dxa"/>
          </w:tcPr>
          <w:p w:rsidR="00AC289A" w:rsidRDefault="00AC289A">
            <w:pPr>
              <w:pStyle w:val="ConsPlusNormal"/>
              <w:jc w:val="center"/>
            </w:pPr>
            <w:bookmarkStart w:id="10" w:name="P294"/>
            <w:bookmarkEnd w:id="10"/>
            <w:r>
              <w:t>3</w:t>
            </w:r>
          </w:p>
        </w:tc>
        <w:tc>
          <w:tcPr>
            <w:tcW w:w="1320" w:type="dxa"/>
          </w:tcPr>
          <w:p w:rsidR="00AC289A" w:rsidRDefault="00AC289A">
            <w:pPr>
              <w:pStyle w:val="ConsPlusNormal"/>
              <w:jc w:val="center"/>
            </w:pPr>
            <w:bookmarkStart w:id="11" w:name="P295"/>
            <w:bookmarkEnd w:id="11"/>
            <w:r>
              <w:t>4</w:t>
            </w:r>
          </w:p>
        </w:tc>
        <w:tc>
          <w:tcPr>
            <w:tcW w:w="1650" w:type="dxa"/>
          </w:tcPr>
          <w:p w:rsidR="00AC289A" w:rsidRDefault="00AC289A">
            <w:pPr>
              <w:pStyle w:val="ConsPlusNormal"/>
              <w:jc w:val="center"/>
            </w:pPr>
            <w:bookmarkStart w:id="12" w:name="P296"/>
            <w:bookmarkEnd w:id="12"/>
            <w:r>
              <w:t>5</w:t>
            </w:r>
          </w:p>
        </w:tc>
        <w:tc>
          <w:tcPr>
            <w:tcW w:w="4620" w:type="dxa"/>
          </w:tcPr>
          <w:p w:rsidR="00AC289A" w:rsidRDefault="00AC289A">
            <w:pPr>
              <w:pStyle w:val="ConsPlusNormal"/>
              <w:jc w:val="center"/>
            </w:pPr>
            <w:r>
              <w:t>6</w:t>
            </w:r>
          </w:p>
        </w:tc>
      </w:tr>
      <w:tr w:rsidR="00AC289A">
        <w:tc>
          <w:tcPr>
            <w:tcW w:w="1485" w:type="dxa"/>
          </w:tcPr>
          <w:p w:rsidR="00AC289A" w:rsidRDefault="00AC289A">
            <w:pPr>
              <w:pStyle w:val="ConsPlusNormal"/>
            </w:pPr>
            <w:r>
              <w:t>1</w:t>
            </w:r>
          </w:p>
        </w:tc>
        <w:tc>
          <w:tcPr>
            <w:tcW w:w="1815" w:type="dxa"/>
          </w:tcPr>
          <w:p w:rsidR="00AC289A" w:rsidRDefault="00AC289A">
            <w:pPr>
              <w:pStyle w:val="ConsPlusNormal"/>
            </w:pPr>
          </w:p>
        </w:tc>
        <w:tc>
          <w:tcPr>
            <w:tcW w:w="1320" w:type="dxa"/>
          </w:tcPr>
          <w:p w:rsidR="00AC289A" w:rsidRDefault="00AC289A">
            <w:pPr>
              <w:pStyle w:val="ConsPlusNormal"/>
            </w:pPr>
          </w:p>
        </w:tc>
        <w:tc>
          <w:tcPr>
            <w:tcW w:w="1320" w:type="dxa"/>
          </w:tcPr>
          <w:p w:rsidR="00AC289A" w:rsidRDefault="00AC289A">
            <w:pPr>
              <w:pStyle w:val="ConsPlusNormal"/>
            </w:pPr>
          </w:p>
        </w:tc>
        <w:tc>
          <w:tcPr>
            <w:tcW w:w="1650" w:type="dxa"/>
          </w:tcPr>
          <w:p w:rsidR="00AC289A" w:rsidRDefault="00AC289A">
            <w:pPr>
              <w:pStyle w:val="ConsPlusNormal"/>
            </w:pPr>
          </w:p>
        </w:tc>
        <w:tc>
          <w:tcPr>
            <w:tcW w:w="4620" w:type="dxa"/>
          </w:tcPr>
          <w:p w:rsidR="00AC289A" w:rsidRDefault="00AC289A">
            <w:pPr>
              <w:pStyle w:val="ConsPlusNormal"/>
            </w:pPr>
          </w:p>
        </w:tc>
      </w:tr>
      <w:tr w:rsidR="00AC289A">
        <w:tc>
          <w:tcPr>
            <w:tcW w:w="1485" w:type="dxa"/>
          </w:tcPr>
          <w:p w:rsidR="00AC289A" w:rsidRDefault="00AC289A">
            <w:pPr>
              <w:pStyle w:val="ConsPlusNormal"/>
            </w:pPr>
            <w:r>
              <w:t>2</w:t>
            </w:r>
          </w:p>
        </w:tc>
        <w:tc>
          <w:tcPr>
            <w:tcW w:w="1815" w:type="dxa"/>
          </w:tcPr>
          <w:p w:rsidR="00AC289A" w:rsidRDefault="00AC289A">
            <w:pPr>
              <w:pStyle w:val="ConsPlusNormal"/>
            </w:pPr>
          </w:p>
        </w:tc>
        <w:tc>
          <w:tcPr>
            <w:tcW w:w="1320" w:type="dxa"/>
          </w:tcPr>
          <w:p w:rsidR="00AC289A" w:rsidRDefault="00AC289A">
            <w:pPr>
              <w:pStyle w:val="ConsPlusNormal"/>
            </w:pPr>
          </w:p>
        </w:tc>
        <w:tc>
          <w:tcPr>
            <w:tcW w:w="1320" w:type="dxa"/>
          </w:tcPr>
          <w:p w:rsidR="00AC289A" w:rsidRDefault="00AC289A">
            <w:pPr>
              <w:pStyle w:val="ConsPlusNormal"/>
            </w:pPr>
          </w:p>
        </w:tc>
        <w:tc>
          <w:tcPr>
            <w:tcW w:w="1650" w:type="dxa"/>
          </w:tcPr>
          <w:p w:rsidR="00AC289A" w:rsidRDefault="00AC289A">
            <w:pPr>
              <w:pStyle w:val="ConsPlusNormal"/>
            </w:pPr>
          </w:p>
        </w:tc>
        <w:tc>
          <w:tcPr>
            <w:tcW w:w="4620" w:type="dxa"/>
          </w:tcPr>
          <w:p w:rsidR="00AC289A" w:rsidRDefault="00AC289A">
            <w:pPr>
              <w:pStyle w:val="ConsPlusNormal"/>
            </w:pPr>
          </w:p>
        </w:tc>
      </w:tr>
      <w:tr w:rsidR="00AC289A">
        <w:tc>
          <w:tcPr>
            <w:tcW w:w="1485" w:type="dxa"/>
          </w:tcPr>
          <w:p w:rsidR="00AC289A" w:rsidRDefault="00AC289A">
            <w:pPr>
              <w:pStyle w:val="ConsPlusNormal"/>
            </w:pPr>
            <w:r>
              <w:t>...</w:t>
            </w:r>
          </w:p>
        </w:tc>
        <w:tc>
          <w:tcPr>
            <w:tcW w:w="1815" w:type="dxa"/>
          </w:tcPr>
          <w:p w:rsidR="00AC289A" w:rsidRDefault="00AC289A">
            <w:pPr>
              <w:pStyle w:val="ConsPlusNormal"/>
            </w:pPr>
          </w:p>
        </w:tc>
        <w:tc>
          <w:tcPr>
            <w:tcW w:w="1320" w:type="dxa"/>
          </w:tcPr>
          <w:p w:rsidR="00AC289A" w:rsidRDefault="00AC289A">
            <w:pPr>
              <w:pStyle w:val="ConsPlusNormal"/>
            </w:pPr>
          </w:p>
        </w:tc>
        <w:tc>
          <w:tcPr>
            <w:tcW w:w="1320" w:type="dxa"/>
          </w:tcPr>
          <w:p w:rsidR="00AC289A" w:rsidRDefault="00AC289A">
            <w:pPr>
              <w:pStyle w:val="ConsPlusNormal"/>
            </w:pPr>
          </w:p>
        </w:tc>
        <w:tc>
          <w:tcPr>
            <w:tcW w:w="1650" w:type="dxa"/>
          </w:tcPr>
          <w:p w:rsidR="00AC289A" w:rsidRDefault="00AC289A">
            <w:pPr>
              <w:pStyle w:val="ConsPlusNormal"/>
            </w:pPr>
          </w:p>
        </w:tc>
        <w:tc>
          <w:tcPr>
            <w:tcW w:w="4620" w:type="dxa"/>
          </w:tcPr>
          <w:p w:rsidR="00AC289A" w:rsidRDefault="00AC289A">
            <w:pPr>
              <w:pStyle w:val="ConsPlusNormal"/>
            </w:pPr>
          </w:p>
        </w:tc>
      </w:tr>
      <w:tr w:rsidR="00AC289A">
        <w:tc>
          <w:tcPr>
            <w:tcW w:w="1485" w:type="dxa"/>
          </w:tcPr>
          <w:p w:rsidR="00AC289A" w:rsidRDefault="00AC289A">
            <w:pPr>
              <w:pStyle w:val="ConsPlusNormal"/>
            </w:pPr>
            <w:r>
              <w:t>Итого</w:t>
            </w:r>
          </w:p>
        </w:tc>
        <w:tc>
          <w:tcPr>
            <w:tcW w:w="1815" w:type="dxa"/>
          </w:tcPr>
          <w:p w:rsidR="00AC289A" w:rsidRDefault="00AC289A">
            <w:pPr>
              <w:pStyle w:val="ConsPlusNormal"/>
              <w:jc w:val="right"/>
            </w:pPr>
            <w:r>
              <w:t>X</w:t>
            </w:r>
          </w:p>
        </w:tc>
        <w:tc>
          <w:tcPr>
            <w:tcW w:w="1320" w:type="dxa"/>
          </w:tcPr>
          <w:p w:rsidR="00AC289A" w:rsidRDefault="00AC289A">
            <w:pPr>
              <w:pStyle w:val="ConsPlusNormal"/>
              <w:jc w:val="right"/>
            </w:pPr>
            <w:r>
              <w:t>X</w:t>
            </w:r>
          </w:p>
        </w:tc>
        <w:tc>
          <w:tcPr>
            <w:tcW w:w="1320" w:type="dxa"/>
          </w:tcPr>
          <w:p w:rsidR="00AC289A" w:rsidRDefault="00AC289A">
            <w:pPr>
              <w:pStyle w:val="ConsPlusNormal"/>
              <w:jc w:val="right"/>
            </w:pPr>
            <w:r>
              <w:t>X</w:t>
            </w:r>
          </w:p>
        </w:tc>
        <w:tc>
          <w:tcPr>
            <w:tcW w:w="1650" w:type="dxa"/>
          </w:tcPr>
          <w:p w:rsidR="00AC289A" w:rsidRDefault="00AC289A">
            <w:pPr>
              <w:pStyle w:val="ConsPlusNormal"/>
              <w:jc w:val="right"/>
            </w:pPr>
            <w:r>
              <w:t>X</w:t>
            </w:r>
          </w:p>
        </w:tc>
        <w:tc>
          <w:tcPr>
            <w:tcW w:w="4620" w:type="dxa"/>
          </w:tcPr>
          <w:p w:rsidR="00AC289A" w:rsidRDefault="00AC289A">
            <w:pPr>
              <w:pStyle w:val="ConsPlusNormal"/>
            </w:pPr>
          </w:p>
        </w:tc>
      </w:tr>
    </w:tbl>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right"/>
        <w:outlineLvl w:val="1"/>
      </w:pPr>
      <w:r>
        <w:lastRenderedPageBreak/>
        <w:t>Приложение N 4</w:t>
      </w:r>
    </w:p>
    <w:p w:rsidR="00AC289A" w:rsidRDefault="00AC289A">
      <w:pPr>
        <w:pStyle w:val="ConsPlusNormal"/>
        <w:jc w:val="right"/>
      </w:pPr>
      <w:r>
        <w:t>к Порядку</w:t>
      </w:r>
    </w:p>
    <w:p w:rsidR="00AC289A" w:rsidRDefault="00AC289A">
      <w:pPr>
        <w:pStyle w:val="ConsPlusNormal"/>
        <w:jc w:val="right"/>
      </w:pPr>
      <w:r>
        <w:t>определения платы для физических и юридических лиц</w:t>
      </w:r>
    </w:p>
    <w:p w:rsidR="00AC289A" w:rsidRDefault="00AC289A">
      <w:pPr>
        <w:pStyle w:val="ConsPlusNormal"/>
        <w:jc w:val="right"/>
      </w:pPr>
      <w:r>
        <w:t>за услуги (работы), относящиеся к основным</w:t>
      </w:r>
    </w:p>
    <w:p w:rsidR="00AC289A" w:rsidRDefault="00AC289A">
      <w:pPr>
        <w:pStyle w:val="ConsPlusNormal"/>
        <w:jc w:val="right"/>
      </w:pPr>
      <w:r>
        <w:t>видам деятельности подведомственного министерству образования</w:t>
      </w:r>
    </w:p>
    <w:p w:rsidR="00AC289A" w:rsidRDefault="00AC289A">
      <w:pPr>
        <w:pStyle w:val="ConsPlusNormal"/>
        <w:jc w:val="right"/>
      </w:pPr>
      <w:r>
        <w:t>и науки Самарской области государственного бюджетного учреждения,</w:t>
      </w:r>
    </w:p>
    <w:p w:rsidR="00AC289A" w:rsidRDefault="00AC289A">
      <w:pPr>
        <w:pStyle w:val="ConsPlusNormal"/>
        <w:jc w:val="right"/>
      </w:pPr>
      <w:r>
        <w:t>оказываемые им сверх установленного государственного</w:t>
      </w:r>
    </w:p>
    <w:p w:rsidR="00AC289A" w:rsidRDefault="00AC289A">
      <w:pPr>
        <w:pStyle w:val="ConsPlusNormal"/>
        <w:jc w:val="right"/>
      </w:pPr>
      <w:r>
        <w:t>задания, а также в случаях, определенных федеральными</w:t>
      </w:r>
    </w:p>
    <w:p w:rsidR="00AC289A" w:rsidRDefault="00AC289A">
      <w:pPr>
        <w:pStyle w:val="ConsPlusNormal"/>
        <w:jc w:val="right"/>
      </w:pPr>
      <w:r>
        <w:t>законами, в пределах установленного государственного задания</w:t>
      </w:r>
    </w:p>
    <w:p w:rsidR="00AC289A" w:rsidRDefault="00AC289A">
      <w:pPr>
        <w:pStyle w:val="ConsPlusNormal"/>
        <w:jc w:val="both"/>
      </w:pPr>
    </w:p>
    <w:p w:rsidR="00AC289A" w:rsidRDefault="00AC289A">
      <w:pPr>
        <w:pStyle w:val="ConsPlusNonformat"/>
        <w:jc w:val="both"/>
      </w:pPr>
      <w:bookmarkStart w:id="13" w:name="P337"/>
      <w:bookmarkEnd w:id="13"/>
      <w:r>
        <w:t xml:space="preserve">                                  РАСЧЕТ</w:t>
      </w:r>
    </w:p>
    <w:p w:rsidR="00AC289A" w:rsidRDefault="00AC289A">
      <w:pPr>
        <w:pStyle w:val="ConsPlusNonformat"/>
        <w:jc w:val="both"/>
      </w:pPr>
      <w:r>
        <w:t xml:space="preserve">                             НАКЛАДНЫХ ЗАТРАТ</w:t>
      </w:r>
    </w:p>
    <w:p w:rsidR="00AC289A" w:rsidRDefault="00AC289A">
      <w:pPr>
        <w:pStyle w:val="ConsPlusNonformat"/>
        <w:jc w:val="both"/>
      </w:pPr>
    </w:p>
    <w:p w:rsidR="00AC289A" w:rsidRDefault="00AC289A">
      <w:pPr>
        <w:pStyle w:val="ConsPlusNonformat"/>
        <w:jc w:val="both"/>
      </w:pPr>
      <w:r>
        <w:t>___________________________________________________________________________</w:t>
      </w:r>
    </w:p>
    <w:p w:rsidR="00AC289A" w:rsidRDefault="00AC289A">
      <w:pPr>
        <w:pStyle w:val="ConsPlusNonformat"/>
        <w:jc w:val="both"/>
      </w:pPr>
      <w:r>
        <w:t xml:space="preserve">                       (наименование услуги (работы)</w:t>
      </w:r>
    </w:p>
    <w:p w:rsidR="00AC289A" w:rsidRDefault="00AC28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775"/>
        <w:gridCol w:w="5775"/>
      </w:tblGrid>
      <w:tr w:rsidR="00AC289A">
        <w:tc>
          <w:tcPr>
            <w:tcW w:w="660" w:type="dxa"/>
          </w:tcPr>
          <w:p w:rsidR="00AC289A" w:rsidRDefault="00AC289A">
            <w:pPr>
              <w:pStyle w:val="ConsPlusNormal"/>
              <w:jc w:val="center"/>
            </w:pPr>
            <w:bookmarkStart w:id="14" w:name="P343"/>
            <w:bookmarkEnd w:id="14"/>
            <w:r>
              <w:t>1</w:t>
            </w:r>
          </w:p>
        </w:tc>
        <w:tc>
          <w:tcPr>
            <w:tcW w:w="5775" w:type="dxa"/>
          </w:tcPr>
          <w:p w:rsidR="00AC289A" w:rsidRDefault="00AC289A">
            <w:pPr>
              <w:pStyle w:val="ConsPlusNormal"/>
            </w:pPr>
            <w:r>
              <w:t>Прогноз затрат на административно-управленческий персонал</w:t>
            </w:r>
          </w:p>
        </w:tc>
        <w:tc>
          <w:tcPr>
            <w:tcW w:w="5775" w:type="dxa"/>
          </w:tcPr>
          <w:p w:rsidR="00AC289A" w:rsidRDefault="00AC289A">
            <w:pPr>
              <w:pStyle w:val="ConsPlusNormal"/>
            </w:pPr>
          </w:p>
        </w:tc>
      </w:tr>
      <w:tr w:rsidR="00AC289A">
        <w:tc>
          <w:tcPr>
            <w:tcW w:w="660" w:type="dxa"/>
          </w:tcPr>
          <w:p w:rsidR="00AC289A" w:rsidRDefault="00AC289A">
            <w:pPr>
              <w:pStyle w:val="ConsPlusNormal"/>
              <w:jc w:val="center"/>
            </w:pPr>
            <w:bookmarkStart w:id="15" w:name="P346"/>
            <w:bookmarkEnd w:id="15"/>
            <w:r>
              <w:t>2</w:t>
            </w:r>
          </w:p>
        </w:tc>
        <w:tc>
          <w:tcPr>
            <w:tcW w:w="5775" w:type="dxa"/>
          </w:tcPr>
          <w:p w:rsidR="00AC289A" w:rsidRDefault="00AC289A">
            <w:pPr>
              <w:pStyle w:val="ConsPlusNormal"/>
              <w:jc w:val="both"/>
            </w:pPr>
            <w:r>
              <w:t>Прогноз затрат общехозяйственного назначения</w:t>
            </w:r>
          </w:p>
        </w:tc>
        <w:tc>
          <w:tcPr>
            <w:tcW w:w="5775" w:type="dxa"/>
          </w:tcPr>
          <w:p w:rsidR="00AC289A" w:rsidRDefault="00AC289A">
            <w:pPr>
              <w:pStyle w:val="ConsPlusNormal"/>
            </w:pPr>
          </w:p>
        </w:tc>
      </w:tr>
      <w:tr w:rsidR="00AC289A">
        <w:tc>
          <w:tcPr>
            <w:tcW w:w="660" w:type="dxa"/>
          </w:tcPr>
          <w:p w:rsidR="00AC289A" w:rsidRDefault="00AC289A">
            <w:pPr>
              <w:pStyle w:val="ConsPlusNormal"/>
              <w:jc w:val="center"/>
            </w:pPr>
            <w:bookmarkStart w:id="16" w:name="P349"/>
            <w:bookmarkEnd w:id="16"/>
            <w:r>
              <w:t>3</w:t>
            </w:r>
          </w:p>
        </w:tc>
        <w:tc>
          <w:tcPr>
            <w:tcW w:w="5775" w:type="dxa"/>
          </w:tcPr>
          <w:p w:rsidR="00AC289A" w:rsidRDefault="00AC289A">
            <w:pPr>
              <w:pStyle w:val="ConsPlusNormal"/>
              <w:jc w:val="both"/>
            </w:pPr>
            <w:r>
              <w:t>Прогноз суммы начисленной амортизации имущества общехозяйственного назначения</w:t>
            </w:r>
          </w:p>
        </w:tc>
        <w:tc>
          <w:tcPr>
            <w:tcW w:w="5775" w:type="dxa"/>
          </w:tcPr>
          <w:p w:rsidR="00AC289A" w:rsidRDefault="00AC289A">
            <w:pPr>
              <w:pStyle w:val="ConsPlusNormal"/>
            </w:pPr>
          </w:p>
        </w:tc>
      </w:tr>
      <w:tr w:rsidR="00AC289A">
        <w:tc>
          <w:tcPr>
            <w:tcW w:w="660" w:type="dxa"/>
          </w:tcPr>
          <w:p w:rsidR="00AC289A" w:rsidRDefault="00AC289A">
            <w:pPr>
              <w:pStyle w:val="ConsPlusNormal"/>
              <w:jc w:val="center"/>
            </w:pPr>
            <w:bookmarkStart w:id="17" w:name="P352"/>
            <w:bookmarkEnd w:id="17"/>
            <w:r>
              <w:t>4</w:t>
            </w:r>
          </w:p>
        </w:tc>
        <w:tc>
          <w:tcPr>
            <w:tcW w:w="5775" w:type="dxa"/>
          </w:tcPr>
          <w:p w:rsidR="00AC289A" w:rsidRDefault="00AC289A">
            <w:pPr>
              <w:pStyle w:val="ConsPlusNormal"/>
              <w:jc w:val="both"/>
            </w:pPr>
            <w:r>
              <w:t>Прогноз суммарных затрат на основной персонал учреждения</w:t>
            </w:r>
          </w:p>
        </w:tc>
        <w:tc>
          <w:tcPr>
            <w:tcW w:w="5775" w:type="dxa"/>
          </w:tcPr>
          <w:p w:rsidR="00AC289A" w:rsidRDefault="00AC289A">
            <w:pPr>
              <w:pStyle w:val="ConsPlusNormal"/>
            </w:pPr>
          </w:p>
        </w:tc>
      </w:tr>
      <w:tr w:rsidR="00AC289A">
        <w:tc>
          <w:tcPr>
            <w:tcW w:w="660" w:type="dxa"/>
          </w:tcPr>
          <w:p w:rsidR="00AC289A" w:rsidRDefault="00AC289A">
            <w:pPr>
              <w:pStyle w:val="ConsPlusNormal"/>
              <w:jc w:val="center"/>
            </w:pPr>
            <w:bookmarkStart w:id="18" w:name="P355"/>
            <w:bookmarkEnd w:id="18"/>
            <w:r>
              <w:t>5</w:t>
            </w:r>
          </w:p>
        </w:tc>
        <w:tc>
          <w:tcPr>
            <w:tcW w:w="5775" w:type="dxa"/>
          </w:tcPr>
          <w:p w:rsidR="00AC289A" w:rsidRDefault="00AC289A">
            <w:pPr>
              <w:pStyle w:val="ConsPlusNormal"/>
            </w:pPr>
            <w:r>
              <w:t>Коэффициент накладных затрат</w:t>
            </w:r>
          </w:p>
        </w:tc>
        <w:tc>
          <w:tcPr>
            <w:tcW w:w="5775" w:type="dxa"/>
          </w:tcPr>
          <w:p w:rsidR="00AC289A" w:rsidRDefault="00AC289A">
            <w:pPr>
              <w:pStyle w:val="ConsPlusNormal"/>
            </w:pPr>
            <w:hyperlink w:anchor="P355" w:history="1">
              <w:r>
                <w:rPr>
                  <w:color w:val="0000FF"/>
                </w:rPr>
                <w:t>(5)</w:t>
              </w:r>
            </w:hyperlink>
            <w:r>
              <w:t xml:space="preserve"> = </w:t>
            </w:r>
            <w:hyperlink w:anchor="P343" w:history="1">
              <w:r>
                <w:rPr>
                  <w:color w:val="0000FF"/>
                </w:rPr>
                <w:t>((1)</w:t>
              </w:r>
            </w:hyperlink>
            <w:r>
              <w:t xml:space="preserve"> + </w:t>
            </w:r>
            <w:hyperlink w:anchor="P346" w:history="1">
              <w:r>
                <w:rPr>
                  <w:color w:val="0000FF"/>
                </w:rPr>
                <w:t>(2)</w:t>
              </w:r>
            </w:hyperlink>
            <w:r>
              <w:t xml:space="preserve"> + </w:t>
            </w:r>
            <w:hyperlink w:anchor="P349" w:history="1">
              <w:r>
                <w:rPr>
                  <w:color w:val="0000FF"/>
                </w:rPr>
                <w:t>(3)</w:t>
              </w:r>
            </w:hyperlink>
            <w:r>
              <w:t xml:space="preserve">) / </w:t>
            </w:r>
            <w:hyperlink w:anchor="P352" w:history="1">
              <w:r>
                <w:rPr>
                  <w:color w:val="0000FF"/>
                </w:rPr>
                <w:t>(4)</w:t>
              </w:r>
            </w:hyperlink>
          </w:p>
        </w:tc>
      </w:tr>
      <w:tr w:rsidR="00AC289A">
        <w:tc>
          <w:tcPr>
            <w:tcW w:w="660" w:type="dxa"/>
          </w:tcPr>
          <w:p w:rsidR="00AC289A" w:rsidRDefault="00AC289A">
            <w:pPr>
              <w:pStyle w:val="ConsPlusNormal"/>
              <w:jc w:val="center"/>
            </w:pPr>
            <w:bookmarkStart w:id="19" w:name="P358"/>
            <w:bookmarkEnd w:id="19"/>
            <w:r>
              <w:t>6</w:t>
            </w:r>
          </w:p>
        </w:tc>
        <w:tc>
          <w:tcPr>
            <w:tcW w:w="5775" w:type="dxa"/>
          </w:tcPr>
          <w:p w:rsidR="00AC289A" w:rsidRDefault="00AC289A">
            <w:pPr>
              <w:pStyle w:val="ConsPlusNormal"/>
            </w:pPr>
            <w:r>
              <w:t>Затраты на основной персонал</w:t>
            </w:r>
          </w:p>
        </w:tc>
        <w:tc>
          <w:tcPr>
            <w:tcW w:w="5775" w:type="dxa"/>
          </w:tcPr>
          <w:p w:rsidR="00AC289A" w:rsidRDefault="00AC289A">
            <w:pPr>
              <w:pStyle w:val="ConsPlusNormal"/>
            </w:pPr>
          </w:p>
        </w:tc>
      </w:tr>
      <w:tr w:rsidR="00AC289A">
        <w:tc>
          <w:tcPr>
            <w:tcW w:w="660" w:type="dxa"/>
          </w:tcPr>
          <w:p w:rsidR="00AC289A" w:rsidRDefault="00AC289A">
            <w:pPr>
              <w:pStyle w:val="ConsPlusNormal"/>
              <w:jc w:val="center"/>
            </w:pPr>
            <w:bookmarkStart w:id="20" w:name="P361"/>
            <w:bookmarkEnd w:id="20"/>
            <w:r>
              <w:t>7</w:t>
            </w:r>
          </w:p>
        </w:tc>
        <w:tc>
          <w:tcPr>
            <w:tcW w:w="5775" w:type="dxa"/>
          </w:tcPr>
          <w:p w:rsidR="00AC289A" w:rsidRDefault="00AC289A">
            <w:pPr>
              <w:pStyle w:val="ConsPlusNormal"/>
            </w:pPr>
            <w:r>
              <w:t>Итого: накладные затраты</w:t>
            </w:r>
          </w:p>
        </w:tc>
        <w:tc>
          <w:tcPr>
            <w:tcW w:w="5775" w:type="dxa"/>
          </w:tcPr>
          <w:p w:rsidR="00AC289A" w:rsidRDefault="00AC289A">
            <w:pPr>
              <w:pStyle w:val="ConsPlusNormal"/>
            </w:pPr>
            <w:hyperlink w:anchor="P361" w:history="1">
              <w:r>
                <w:rPr>
                  <w:color w:val="0000FF"/>
                </w:rPr>
                <w:t>(7)</w:t>
              </w:r>
            </w:hyperlink>
            <w:r>
              <w:t xml:space="preserve"> = </w:t>
            </w:r>
            <w:hyperlink w:anchor="P355" w:history="1">
              <w:r>
                <w:rPr>
                  <w:color w:val="0000FF"/>
                </w:rPr>
                <w:t>(5)</w:t>
              </w:r>
            </w:hyperlink>
            <w:r>
              <w:t xml:space="preserve"> x </w:t>
            </w:r>
            <w:hyperlink w:anchor="P358" w:history="1">
              <w:r>
                <w:rPr>
                  <w:color w:val="0000FF"/>
                </w:rPr>
                <w:t>(6)</w:t>
              </w:r>
            </w:hyperlink>
          </w:p>
        </w:tc>
      </w:tr>
    </w:tbl>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both"/>
      </w:pPr>
    </w:p>
    <w:p w:rsidR="00AC289A" w:rsidRDefault="00AC289A">
      <w:pPr>
        <w:pStyle w:val="ConsPlusNormal"/>
        <w:jc w:val="right"/>
        <w:outlineLvl w:val="1"/>
      </w:pPr>
      <w:r>
        <w:t>Приложение N 5</w:t>
      </w:r>
    </w:p>
    <w:p w:rsidR="00AC289A" w:rsidRDefault="00AC289A">
      <w:pPr>
        <w:pStyle w:val="ConsPlusNormal"/>
        <w:jc w:val="right"/>
      </w:pPr>
      <w:r>
        <w:t>к Порядку</w:t>
      </w:r>
    </w:p>
    <w:p w:rsidR="00AC289A" w:rsidRDefault="00AC289A">
      <w:pPr>
        <w:pStyle w:val="ConsPlusNormal"/>
        <w:jc w:val="right"/>
      </w:pPr>
      <w:r>
        <w:t>определения платы для физических и юридических лиц</w:t>
      </w:r>
    </w:p>
    <w:p w:rsidR="00AC289A" w:rsidRDefault="00AC289A">
      <w:pPr>
        <w:pStyle w:val="ConsPlusNormal"/>
        <w:jc w:val="right"/>
      </w:pPr>
      <w:r>
        <w:t>за услуги (работы), относящиеся к основным</w:t>
      </w:r>
    </w:p>
    <w:p w:rsidR="00AC289A" w:rsidRDefault="00AC289A">
      <w:pPr>
        <w:pStyle w:val="ConsPlusNormal"/>
        <w:jc w:val="right"/>
      </w:pPr>
      <w:r>
        <w:t>видам деятельности подведомственного министерству образования</w:t>
      </w:r>
    </w:p>
    <w:p w:rsidR="00AC289A" w:rsidRDefault="00AC289A">
      <w:pPr>
        <w:pStyle w:val="ConsPlusNormal"/>
        <w:jc w:val="right"/>
      </w:pPr>
      <w:r>
        <w:t>и науки Самарской области государственного бюджетного учреждения,</w:t>
      </w:r>
    </w:p>
    <w:p w:rsidR="00AC289A" w:rsidRDefault="00AC289A">
      <w:pPr>
        <w:pStyle w:val="ConsPlusNormal"/>
        <w:jc w:val="right"/>
      </w:pPr>
      <w:r>
        <w:t>оказываемые им сверх установленного государственного</w:t>
      </w:r>
    </w:p>
    <w:p w:rsidR="00AC289A" w:rsidRDefault="00AC289A">
      <w:pPr>
        <w:pStyle w:val="ConsPlusNormal"/>
        <w:jc w:val="right"/>
      </w:pPr>
      <w:r>
        <w:t>задания, а также в случаях, определенных федеральными</w:t>
      </w:r>
    </w:p>
    <w:p w:rsidR="00AC289A" w:rsidRDefault="00AC289A">
      <w:pPr>
        <w:pStyle w:val="ConsPlusNormal"/>
        <w:jc w:val="right"/>
      </w:pPr>
      <w:r>
        <w:t>законами, в пределах установленного государственного задания</w:t>
      </w:r>
    </w:p>
    <w:p w:rsidR="00AC289A" w:rsidRDefault="00AC289A">
      <w:pPr>
        <w:pStyle w:val="ConsPlusNormal"/>
        <w:jc w:val="both"/>
      </w:pPr>
    </w:p>
    <w:p w:rsidR="00AC289A" w:rsidRDefault="00AC289A">
      <w:pPr>
        <w:pStyle w:val="ConsPlusNonformat"/>
        <w:jc w:val="both"/>
      </w:pPr>
      <w:bookmarkStart w:id="21" w:name="P379"/>
      <w:bookmarkEnd w:id="21"/>
      <w:r>
        <w:t xml:space="preserve">                                  РАСЧЕТ</w:t>
      </w:r>
    </w:p>
    <w:p w:rsidR="00AC289A" w:rsidRDefault="00AC289A">
      <w:pPr>
        <w:pStyle w:val="ConsPlusNonformat"/>
        <w:jc w:val="both"/>
      </w:pPr>
      <w:r>
        <w:t xml:space="preserve">                 РАЗМЕРА ПЛАТЫ НА ОКАЗАНИЕ УСЛУГИ (РАБОТЫ)</w:t>
      </w:r>
    </w:p>
    <w:p w:rsidR="00AC289A" w:rsidRDefault="00AC289A">
      <w:pPr>
        <w:pStyle w:val="ConsPlusNonformat"/>
        <w:jc w:val="both"/>
      </w:pPr>
    </w:p>
    <w:p w:rsidR="00AC289A" w:rsidRDefault="00AC289A">
      <w:pPr>
        <w:pStyle w:val="ConsPlusNonformat"/>
        <w:jc w:val="both"/>
      </w:pPr>
      <w:r>
        <w:t>___________________________________________________________________________</w:t>
      </w:r>
    </w:p>
    <w:p w:rsidR="00AC289A" w:rsidRDefault="00AC289A">
      <w:pPr>
        <w:pStyle w:val="ConsPlusNonformat"/>
        <w:jc w:val="both"/>
      </w:pPr>
      <w:r>
        <w:t xml:space="preserve">                       (наименование услуги (работы)</w:t>
      </w:r>
    </w:p>
    <w:p w:rsidR="00AC289A" w:rsidRDefault="00AC28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075"/>
        <w:gridCol w:w="2475"/>
      </w:tblGrid>
      <w:tr w:rsidR="00AC289A">
        <w:tc>
          <w:tcPr>
            <w:tcW w:w="660" w:type="dxa"/>
          </w:tcPr>
          <w:p w:rsidR="00AC289A" w:rsidRDefault="00AC289A">
            <w:pPr>
              <w:pStyle w:val="ConsPlusNormal"/>
              <w:jc w:val="center"/>
            </w:pPr>
            <w:r>
              <w:t>N п/п</w:t>
            </w:r>
          </w:p>
        </w:tc>
        <w:tc>
          <w:tcPr>
            <w:tcW w:w="9075" w:type="dxa"/>
          </w:tcPr>
          <w:p w:rsidR="00AC289A" w:rsidRDefault="00AC289A">
            <w:pPr>
              <w:pStyle w:val="ConsPlusNormal"/>
            </w:pPr>
            <w:r>
              <w:t>Наименование статей затрат</w:t>
            </w:r>
          </w:p>
        </w:tc>
        <w:tc>
          <w:tcPr>
            <w:tcW w:w="2475" w:type="dxa"/>
          </w:tcPr>
          <w:p w:rsidR="00AC289A" w:rsidRDefault="00AC289A">
            <w:pPr>
              <w:pStyle w:val="ConsPlusNormal"/>
              <w:jc w:val="center"/>
            </w:pPr>
            <w:r>
              <w:t>Сумма</w:t>
            </w:r>
          </w:p>
          <w:p w:rsidR="00AC289A" w:rsidRDefault="00AC289A">
            <w:pPr>
              <w:pStyle w:val="ConsPlusNormal"/>
              <w:jc w:val="center"/>
            </w:pPr>
            <w:r>
              <w:t>(руб.)</w:t>
            </w:r>
          </w:p>
        </w:tc>
      </w:tr>
      <w:tr w:rsidR="00AC289A">
        <w:tc>
          <w:tcPr>
            <w:tcW w:w="660" w:type="dxa"/>
          </w:tcPr>
          <w:p w:rsidR="00AC289A" w:rsidRDefault="00AC289A">
            <w:pPr>
              <w:pStyle w:val="ConsPlusNormal"/>
              <w:jc w:val="center"/>
            </w:pPr>
            <w:r>
              <w:t>1</w:t>
            </w:r>
          </w:p>
        </w:tc>
        <w:tc>
          <w:tcPr>
            <w:tcW w:w="9075" w:type="dxa"/>
          </w:tcPr>
          <w:p w:rsidR="00AC289A" w:rsidRDefault="00AC289A">
            <w:pPr>
              <w:pStyle w:val="ConsPlusNormal"/>
            </w:pPr>
            <w:r>
              <w:t>Затраты на оплату труда основного персонала</w:t>
            </w:r>
          </w:p>
        </w:tc>
        <w:tc>
          <w:tcPr>
            <w:tcW w:w="2475" w:type="dxa"/>
          </w:tcPr>
          <w:p w:rsidR="00AC289A" w:rsidRDefault="00AC289A">
            <w:pPr>
              <w:pStyle w:val="ConsPlusNormal"/>
            </w:pPr>
          </w:p>
        </w:tc>
      </w:tr>
      <w:tr w:rsidR="00AC289A">
        <w:tc>
          <w:tcPr>
            <w:tcW w:w="660" w:type="dxa"/>
          </w:tcPr>
          <w:p w:rsidR="00AC289A" w:rsidRDefault="00AC289A">
            <w:pPr>
              <w:pStyle w:val="ConsPlusNormal"/>
              <w:jc w:val="center"/>
            </w:pPr>
            <w:r>
              <w:t>2</w:t>
            </w:r>
          </w:p>
        </w:tc>
        <w:tc>
          <w:tcPr>
            <w:tcW w:w="9075" w:type="dxa"/>
          </w:tcPr>
          <w:p w:rsidR="00AC289A" w:rsidRDefault="00AC289A">
            <w:pPr>
              <w:pStyle w:val="ConsPlusNormal"/>
            </w:pPr>
            <w:r>
              <w:t>Затраты материальных запасов</w:t>
            </w:r>
          </w:p>
        </w:tc>
        <w:tc>
          <w:tcPr>
            <w:tcW w:w="2475" w:type="dxa"/>
          </w:tcPr>
          <w:p w:rsidR="00AC289A" w:rsidRDefault="00AC289A">
            <w:pPr>
              <w:pStyle w:val="ConsPlusNormal"/>
            </w:pPr>
          </w:p>
        </w:tc>
      </w:tr>
      <w:tr w:rsidR="00AC289A">
        <w:tc>
          <w:tcPr>
            <w:tcW w:w="660" w:type="dxa"/>
          </w:tcPr>
          <w:p w:rsidR="00AC289A" w:rsidRDefault="00AC289A">
            <w:pPr>
              <w:pStyle w:val="ConsPlusNormal"/>
              <w:jc w:val="center"/>
            </w:pPr>
            <w:r>
              <w:t>3</w:t>
            </w:r>
          </w:p>
        </w:tc>
        <w:tc>
          <w:tcPr>
            <w:tcW w:w="9075" w:type="dxa"/>
          </w:tcPr>
          <w:p w:rsidR="00AC289A" w:rsidRDefault="00AC289A">
            <w:pPr>
              <w:pStyle w:val="ConsPlusNormal"/>
              <w:jc w:val="both"/>
            </w:pPr>
            <w:r>
              <w:t>Сумма начисленной амортизации оборудования, используемого при оказании услуги (работы)</w:t>
            </w:r>
          </w:p>
        </w:tc>
        <w:tc>
          <w:tcPr>
            <w:tcW w:w="2475" w:type="dxa"/>
          </w:tcPr>
          <w:p w:rsidR="00AC289A" w:rsidRDefault="00AC289A">
            <w:pPr>
              <w:pStyle w:val="ConsPlusNormal"/>
            </w:pPr>
          </w:p>
        </w:tc>
      </w:tr>
      <w:tr w:rsidR="00AC289A">
        <w:tc>
          <w:tcPr>
            <w:tcW w:w="660" w:type="dxa"/>
          </w:tcPr>
          <w:p w:rsidR="00AC289A" w:rsidRDefault="00AC289A">
            <w:pPr>
              <w:pStyle w:val="ConsPlusNormal"/>
              <w:jc w:val="center"/>
            </w:pPr>
            <w:r>
              <w:t>4</w:t>
            </w:r>
          </w:p>
        </w:tc>
        <w:tc>
          <w:tcPr>
            <w:tcW w:w="9075" w:type="dxa"/>
          </w:tcPr>
          <w:p w:rsidR="00AC289A" w:rsidRDefault="00AC289A">
            <w:pPr>
              <w:pStyle w:val="ConsPlusNormal"/>
            </w:pPr>
            <w:r>
              <w:t>Накладные затраты, относимые на услугу (работу)</w:t>
            </w:r>
          </w:p>
        </w:tc>
        <w:tc>
          <w:tcPr>
            <w:tcW w:w="2475" w:type="dxa"/>
          </w:tcPr>
          <w:p w:rsidR="00AC289A" w:rsidRDefault="00AC289A">
            <w:pPr>
              <w:pStyle w:val="ConsPlusNormal"/>
            </w:pPr>
          </w:p>
        </w:tc>
      </w:tr>
      <w:tr w:rsidR="00AC289A">
        <w:tc>
          <w:tcPr>
            <w:tcW w:w="660" w:type="dxa"/>
          </w:tcPr>
          <w:p w:rsidR="00AC289A" w:rsidRDefault="00AC289A">
            <w:pPr>
              <w:pStyle w:val="ConsPlusNormal"/>
              <w:jc w:val="center"/>
            </w:pPr>
            <w:r>
              <w:t>5</w:t>
            </w:r>
          </w:p>
        </w:tc>
        <w:tc>
          <w:tcPr>
            <w:tcW w:w="9075" w:type="dxa"/>
          </w:tcPr>
          <w:p w:rsidR="00AC289A" w:rsidRDefault="00AC289A">
            <w:pPr>
              <w:pStyle w:val="ConsPlusNormal"/>
            </w:pPr>
            <w:r>
              <w:t>Итого затрат</w:t>
            </w:r>
          </w:p>
        </w:tc>
        <w:tc>
          <w:tcPr>
            <w:tcW w:w="2475" w:type="dxa"/>
          </w:tcPr>
          <w:p w:rsidR="00AC289A" w:rsidRDefault="00AC289A">
            <w:pPr>
              <w:pStyle w:val="ConsPlusNormal"/>
            </w:pPr>
          </w:p>
        </w:tc>
      </w:tr>
      <w:tr w:rsidR="00AC289A">
        <w:tc>
          <w:tcPr>
            <w:tcW w:w="660" w:type="dxa"/>
          </w:tcPr>
          <w:p w:rsidR="00AC289A" w:rsidRDefault="00AC289A">
            <w:pPr>
              <w:pStyle w:val="ConsPlusNormal"/>
              <w:jc w:val="center"/>
            </w:pPr>
            <w:r>
              <w:t>6</w:t>
            </w:r>
          </w:p>
        </w:tc>
        <w:tc>
          <w:tcPr>
            <w:tcW w:w="9075" w:type="dxa"/>
          </w:tcPr>
          <w:p w:rsidR="00AC289A" w:rsidRDefault="00AC289A">
            <w:pPr>
              <w:pStyle w:val="ConsPlusNormal"/>
            </w:pPr>
            <w:r>
              <w:t>Повышающий коэффициент</w:t>
            </w:r>
          </w:p>
        </w:tc>
        <w:tc>
          <w:tcPr>
            <w:tcW w:w="2475" w:type="dxa"/>
          </w:tcPr>
          <w:p w:rsidR="00AC289A" w:rsidRDefault="00AC289A">
            <w:pPr>
              <w:pStyle w:val="ConsPlusNormal"/>
            </w:pPr>
          </w:p>
        </w:tc>
      </w:tr>
      <w:tr w:rsidR="00AC289A">
        <w:tc>
          <w:tcPr>
            <w:tcW w:w="660" w:type="dxa"/>
          </w:tcPr>
          <w:p w:rsidR="00AC289A" w:rsidRDefault="00AC289A">
            <w:pPr>
              <w:pStyle w:val="ConsPlusNormal"/>
              <w:jc w:val="center"/>
            </w:pPr>
            <w:r>
              <w:t>7</w:t>
            </w:r>
          </w:p>
        </w:tc>
        <w:tc>
          <w:tcPr>
            <w:tcW w:w="9075" w:type="dxa"/>
          </w:tcPr>
          <w:p w:rsidR="00AC289A" w:rsidRDefault="00AC289A">
            <w:pPr>
              <w:pStyle w:val="ConsPlusNormal"/>
            </w:pPr>
            <w:r>
              <w:t>Размер платы за услугу (работу)</w:t>
            </w:r>
          </w:p>
        </w:tc>
        <w:tc>
          <w:tcPr>
            <w:tcW w:w="2475" w:type="dxa"/>
          </w:tcPr>
          <w:p w:rsidR="00AC289A" w:rsidRDefault="00AC289A">
            <w:pPr>
              <w:pStyle w:val="ConsPlusNormal"/>
            </w:pPr>
          </w:p>
        </w:tc>
      </w:tr>
    </w:tbl>
    <w:p w:rsidR="00AC289A" w:rsidRDefault="00AC289A">
      <w:pPr>
        <w:pStyle w:val="ConsPlusNormal"/>
        <w:jc w:val="both"/>
      </w:pPr>
    </w:p>
    <w:p w:rsidR="00AC289A" w:rsidRDefault="00AC289A">
      <w:pPr>
        <w:pStyle w:val="ConsPlusNormal"/>
        <w:jc w:val="both"/>
      </w:pPr>
    </w:p>
    <w:p w:rsidR="00AC289A" w:rsidRDefault="00AC289A">
      <w:pPr>
        <w:pStyle w:val="ConsPlusNormal"/>
        <w:pBdr>
          <w:top w:val="single" w:sz="6" w:space="0" w:color="auto"/>
        </w:pBdr>
        <w:spacing w:before="100" w:after="100"/>
        <w:jc w:val="both"/>
        <w:rPr>
          <w:sz w:val="2"/>
          <w:szCs w:val="2"/>
        </w:rPr>
      </w:pPr>
    </w:p>
    <w:p w:rsidR="00B96A39" w:rsidRDefault="00B96A39">
      <w:bookmarkStart w:id="22" w:name="_GoBack"/>
      <w:bookmarkEnd w:id="22"/>
    </w:p>
    <w:sectPr w:rsidR="00B96A39" w:rsidSect="00E135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9A"/>
    <w:rsid w:val="00AC289A"/>
    <w:rsid w:val="00B9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8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8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8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8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9F0352A32448E6376C707709CEE225D7909A46E51D6BBBF588C2C60B4AA91726DF552E06671F55BF1D7DG2aFL"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consultantplus://offline/ref=DE9F0352A32448E6376C707709CEE225D7909A46E0176FBAFC88C2C60B4AA91726DF552E06671F55BF1D7BG2aFL" TargetMode="Externa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hyperlink" Target="consultantplus://offline/ref=DE9F0352A32448E6376C70610AA2BE2DD39AC54BE01660EDA9D7999B5C43A34061900C6F40G6aEL"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consultantplus://offline/ref=DE9F0352A32448E6376C707709CEE225D7909A46E0176FBAFC88C2C60B4AA91726DF552E06671F55BF1D7BG2a1L" TargetMode="Externa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styles" Target="styles.xml"/><Relationship Id="rId6" Type="http://schemas.openxmlformats.org/officeDocument/2006/relationships/hyperlink" Target="consultantplus://offline/ref=DE9F0352A32448E6376C707709CEE225D7909A46E0176FBAFC88C2C60B4AA91726DF552E06671F55BF1D7BG2a2L" TargetMode="Externa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hyperlink" Target="http://www.consultant.ru" TargetMode="Externa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consultantplus://offline/ref=DE9F0352A32448E6376C707709CEE225D7909A46E0176FBAFC88C2C60B4AA91726DF552E06671F55BF1D7BG2a1L"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3331</Words>
  <Characters>18988</Characters>
  <Application>Microsoft Office Word</Application>
  <DocSecurity>0</DocSecurity>
  <Lines>158</Lines>
  <Paragraphs>44</Paragraphs>
  <ScaleCrop>false</ScaleCrop>
  <Company/>
  <LinksUpToDate>false</LinksUpToDate>
  <CharactersWithSpaces>22275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2</cp:revision>
  <dcterms:created xsi:type="dcterms:W3CDTF">2017-09-20T11:26:00Z</dcterms:created>
  <dcterms:modified xsi:type="dcterms:W3CDTF">2017-09-20T11:26:00Z</dcterms:modified>
</cp:coreProperties>
</file>